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3F8D" w14:textId="77777777" w:rsidR="00356DAE" w:rsidRPr="00356DAE" w:rsidRDefault="00356DAE" w:rsidP="00356DAE">
      <w:pPr>
        <w:rPr>
          <w:rFonts w:ascii="Arial" w:hAnsi="Arial" w:cs="Arial"/>
        </w:rPr>
      </w:pPr>
      <w:r w:rsidRPr="00356DAE">
        <w:rPr>
          <w:rFonts w:ascii="Arial" w:hAnsi="Arial" w:cs="Arial"/>
        </w:rPr>
        <w:t>Briefing on the Practice and Power of Calling on the Name of the Lord</w:t>
      </w:r>
    </w:p>
    <w:p w14:paraId="186CC1BE" w14:textId="77777777" w:rsidR="00356DAE" w:rsidRPr="00356DAE" w:rsidRDefault="00356DAE" w:rsidP="00356DAE">
      <w:pPr>
        <w:rPr>
          <w:rFonts w:ascii="Arial" w:hAnsi="Arial" w:cs="Arial"/>
        </w:rPr>
      </w:pPr>
      <w:r w:rsidRPr="00356DAE">
        <w:rPr>
          <w:rFonts w:ascii="Arial" w:hAnsi="Arial" w:cs="Arial"/>
        </w:rPr>
        <w:t>Executive Summary</w:t>
      </w:r>
    </w:p>
    <w:p w14:paraId="1F514E5F" w14:textId="77777777" w:rsidR="00356DAE" w:rsidRPr="00356DAE" w:rsidRDefault="00356DAE" w:rsidP="00356DAE">
      <w:pPr>
        <w:rPr>
          <w:rFonts w:ascii="Arial" w:hAnsi="Arial" w:cs="Arial"/>
        </w:rPr>
      </w:pPr>
      <w:r w:rsidRPr="00356DAE">
        <w:rPr>
          <w:rFonts w:ascii="Arial" w:hAnsi="Arial" w:cs="Arial"/>
        </w:rPr>
        <w:t>The act of "calling on the name of the Lord" is presented as a foundational, ancient practice intended to establish a direct and powerful line of communication between humanity and the Divine. Originating in the generation of Enos, the grandson of Adam, this practice shifted from general communication to a specific, personal invocation of God’s revealed name. The discourse emphasizes that the name of the Lord—historically identified as </w:t>
      </w:r>
      <w:r w:rsidRPr="00356DAE">
        <w:rPr>
          <w:rFonts w:ascii="Arial" w:hAnsi="Arial" w:cs="Arial"/>
          <w:i/>
          <w:iCs/>
        </w:rPr>
        <w:t>Yahweh</w:t>
      </w:r>
      <w:r w:rsidRPr="00356DAE">
        <w:rPr>
          <w:rFonts w:ascii="Arial" w:hAnsi="Arial" w:cs="Arial"/>
        </w:rPr>
        <w:t> and manifested in the New Testament as </w:t>
      </w:r>
      <w:r w:rsidRPr="00356DAE">
        <w:rPr>
          <w:rFonts w:ascii="Arial" w:hAnsi="Arial" w:cs="Arial"/>
          <w:i/>
          <w:iCs/>
        </w:rPr>
        <w:t>Jesus</w:t>
      </w:r>
      <w:r w:rsidRPr="00356DAE">
        <w:rPr>
          <w:rFonts w:ascii="Arial" w:hAnsi="Arial" w:cs="Arial"/>
        </w:rPr>
        <w:t>—serves as a "strong tower" providing protection, spiritual healing, and legal authority in the spiritual realm. The central directive is for believers to move beyond "playing" with the name or using it only in times of crisis, instead adopting a lifestyle of bold, direct, and constant invocation to facilitate intercession, personal safety, and spiritual transformation.</w:t>
      </w:r>
    </w:p>
    <w:p w14:paraId="0D385CC5" w14:textId="77777777" w:rsidR="00356DAE" w:rsidRPr="00356DAE" w:rsidRDefault="00356DAE" w:rsidP="00356DAE">
      <w:pPr>
        <w:rPr>
          <w:rFonts w:ascii="Arial" w:hAnsi="Arial" w:cs="Arial"/>
        </w:rPr>
      </w:pPr>
      <w:r w:rsidRPr="00356DAE">
        <w:rPr>
          <w:rFonts w:ascii="Arial" w:hAnsi="Arial" w:cs="Arial"/>
        </w:rPr>
        <w:t>Historical and Biblical Origins</w:t>
      </w:r>
    </w:p>
    <w:p w14:paraId="464BA544" w14:textId="77777777" w:rsidR="00356DAE" w:rsidRPr="00356DAE" w:rsidRDefault="00356DAE" w:rsidP="00356DAE">
      <w:pPr>
        <w:rPr>
          <w:rFonts w:ascii="Arial" w:hAnsi="Arial" w:cs="Arial"/>
        </w:rPr>
      </w:pPr>
      <w:r w:rsidRPr="00356DAE">
        <w:rPr>
          <w:rFonts w:ascii="Arial" w:hAnsi="Arial" w:cs="Arial"/>
        </w:rPr>
        <w:t>The practice of communicating with God is as old as humanity, beginning with Adam’s "unparalleled access" in the Garden of Eden. However, the specific method of "calling on the name of the Lord" evolved through distinct biblical stages:</w:t>
      </w:r>
    </w:p>
    <w:p w14:paraId="5F100847" w14:textId="77777777" w:rsidR="00356DAE" w:rsidRPr="00356DAE" w:rsidRDefault="00356DAE" w:rsidP="00356DAE">
      <w:pPr>
        <w:numPr>
          <w:ilvl w:val="0"/>
          <w:numId w:val="19"/>
        </w:numPr>
        <w:rPr>
          <w:rFonts w:ascii="Arial" w:hAnsi="Arial" w:cs="Arial"/>
        </w:rPr>
      </w:pPr>
      <w:r w:rsidRPr="00356DAE">
        <w:rPr>
          <w:rFonts w:ascii="Arial" w:hAnsi="Arial" w:cs="Arial"/>
          <w:b/>
          <w:bCs/>
        </w:rPr>
        <w:t>The Seth/Enos Generation:</w:t>
      </w:r>
      <w:r w:rsidRPr="00356DAE">
        <w:rPr>
          <w:rFonts w:ascii="Arial" w:hAnsi="Arial" w:cs="Arial"/>
        </w:rPr>
        <w:t> While Adam and Cain spoke with God, Genesis 4:26 marks a turning point where men began to specifically "call upon the name of the Lord." Seth and his son Enos are credited with introducing a method of prayer that included God’s literal name, making communication more personal and powerful.</w:t>
      </w:r>
    </w:p>
    <w:p w14:paraId="051A7F30" w14:textId="77777777" w:rsidR="00356DAE" w:rsidRPr="00356DAE" w:rsidRDefault="00356DAE" w:rsidP="00356DAE">
      <w:pPr>
        <w:numPr>
          <w:ilvl w:val="0"/>
          <w:numId w:val="19"/>
        </w:numPr>
        <w:rPr>
          <w:rFonts w:ascii="Arial" w:hAnsi="Arial" w:cs="Arial"/>
        </w:rPr>
      </w:pPr>
      <w:r w:rsidRPr="00356DAE">
        <w:rPr>
          <w:rFonts w:ascii="Arial" w:hAnsi="Arial" w:cs="Arial"/>
          <w:b/>
          <w:bCs/>
        </w:rPr>
        <w:t>The Patriarchal Tradition:</w:t>
      </w:r>
      <w:r w:rsidRPr="00356DAE">
        <w:rPr>
          <w:rFonts w:ascii="Arial" w:hAnsi="Arial" w:cs="Arial"/>
        </w:rPr>
        <w:t> Abraham continued this practice by building altars and calling on the name of the Lord (Genesis 13:4). This tradition was passed down to his son, Isaac, who similarly built altars to maintain this connection (Genesis 26:25).</w:t>
      </w:r>
    </w:p>
    <w:p w14:paraId="648DFD6C" w14:textId="77777777" w:rsidR="00356DAE" w:rsidRPr="00356DAE" w:rsidRDefault="00356DAE" w:rsidP="00356DAE">
      <w:pPr>
        <w:numPr>
          <w:ilvl w:val="0"/>
          <w:numId w:val="19"/>
        </w:numPr>
        <w:rPr>
          <w:rFonts w:ascii="Arial" w:hAnsi="Arial" w:cs="Arial"/>
        </w:rPr>
      </w:pPr>
      <w:r w:rsidRPr="00356DAE">
        <w:rPr>
          <w:rFonts w:ascii="Arial" w:hAnsi="Arial" w:cs="Arial"/>
          <w:b/>
          <w:bCs/>
        </w:rPr>
        <w:t>The Davidic and Solomonic Insights:</w:t>
      </w:r>
      <w:r w:rsidRPr="00356DAE">
        <w:rPr>
          <w:rFonts w:ascii="Arial" w:hAnsi="Arial" w:cs="Arial"/>
        </w:rPr>
        <w:t> King David used the practice for deliverance from enemies (Psalm 18:3), and Solomon identified the "name of the Lord" as a "strong tower" into which the righteous run for safety (Proverbs 18:10).</w:t>
      </w:r>
    </w:p>
    <w:p w14:paraId="363FFFC9" w14:textId="77777777" w:rsidR="00356DAE" w:rsidRPr="00356DAE" w:rsidRDefault="00356DAE" w:rsidP="00356DAE">
      <w:pPr>
        <w:rPr>
          <w:rFonts w:ascii="Arial" w:hAnsi="Arial" w:cs="Arial"/>
        </w:rPr>
      </w:pPr>
      <w:r w:rsidRPr="00356DAE">
        <w:rPr>
          <w:rFonts w:ascii="Arial" w:hAnsi="Arial" w:cs="Arial"/>
        </w:rPr>
        <w:t>Linguistic and Theological Context of the Divine Name</w:t>
      </w:r>
    </w:p>
    <w:p w14:paraId="50449CE8" w14:textId="77777777" w:rsidR="00356DAE" w:rsidRPr="00356DAE" w:rsidRDefault="00356DAE" w:rsidP="00356DAE">
      <w:pPr>
        <w:rPr>
          <w:rFonts w:ascii="Arial" w:hAnsi="Arial" w:cs="Arial"/>
        </w:rPr>
      </w:pPr>
      <w:r w:rsidRPr="00356DAE">
        <w:rPr>
          <w:rFonts w:ascii="Arial" w:hAnsi="Arial" w:cs="Arial"/>
        </w:rPr>
        <w:t>The discourse provides a detailed examination of the names used for God, noting the transition from ancient Hebrew to modern English translations.</w:t>
      </w:r>
    </w:p>
    <w:p w14:paraId="734456C8" w14:textId="77777777" w:rsidR="00356DAE" w:rsidRPr="00356DAE" w:rsidRDefault="00356DAE" w:rsidP="00356DAE">
      <w:pPr>
        <w:rPr>
          <w:rFonts w:ascii="Arial" w:hAnsi="Arial" w:cs="Arial"/>
        </w:rPr>
      </w:pPr>
      <w:r w:rsidRPr="00356DAE">
        <w:rPr>
          <w:rFonts w:ascii="Arial" w:hAnsi="Arial" w:cs="Arial"/>
        </w:rPr>
        <w:t>The Sacred Tetragrammaton (YHWH)</w:t>
      </w:r>
    </w:p>
    <w:p w14:paraId="1FC22314" w14:textId="77777777" w:rsidR="00356DAE" w:rsidRPr="00356DAE" w:rsidRDefault="00356DAE" w:rsidP="00356DAE">
      <w:pPr>
        <w:rPr>
          <w:rFonts w:ascii="Arial" w:hAnsi="Arial" w:cs="Arial"/>
        </w:rPr>
      </w:pPr>
      <w:r w:rsidRPr="00356DAE">
        <w:rPr>
          <w:rFonts w:ascii="Arial" w:hAnsi="Arial" w:cs="Arial"/>
        </w:rPr>
        <w:lastRenderedPageBreak/>
        <w:t>The original name used by the generation of Seth was </w:t>
      </w:r>
      <w:r w:rsidRPr="00356DAE">
        <w:rPr>
          <w:rFonts w:ascii="Arial" w:hAnsi="Arial" w:cs="Arial"/>
          <w:i/>
          <w:iCs/>
        </w:rPr>
        <w:t>Yahweh</w:t>
      </w:r>
      <w:r w:rsidRPr="00356DAE">
        <w:rPr>
          <w:rFonts w:ascii="Arial" w:hAnsi="Arial" w:cs="Arial"/>
        </w:rPr>
        <w:t>. In ancient Hebrew tradition, this name was considered so sacred that it was protected by specific writing and speaking practices:</w:t>
      </w:r>
    </w:p>
    <w:p w14:paraId="75C889CF" w14:textId="77777777" w:rsidR="00356DAE" w:rsidRPr="00356DAE" w:rsidRDefault="00356DAE" w:rsidP="00356DAE">
      <w:pPr>
        <w:numPr>
          <w:ilvl w:val="0"/>
          <w:numId w:val="20"/>
        </w:numPr>
        <w:rPr>
          <w:rFonts w:ascii="Arial" w:hAnsi="Arial" w:cs="Arial"/>
        </w:rPr>
      </w:pPr>
      <w:r w:rsidRPr="00356DAE">
        <w:rPr>
          <w:rFonts w:ascii="Arial" w:hAnsi="Arial" w:cs="Arial"/>
          <w:b/>
          <w:bCs/>
        </w:rPr>
        <w:t>Vowel Omission:</w:t>
      </w:r>
      <w:r w:rsidRPr="00356DAE">
        <w:rPr>
          <w:rFonts w:ascii="Arial" w:hAnsi="Arial" w:cs="Arial"/>
        </w:rPr>
        <w:t> Consonants (YWH/YHWH) were used while vowels were omitted to prevent the name from being used "in vain" or spoken too loosely.</w:t>
      </w:r>
    </w:p>
    <w:p w14:paraId="295BB858" w14:textId="77777777" w:rsidR="00356DAE" w:rsidRPr="00356DAE" w:rsidRDefault="00356DAE" w:rsidP="00356DAE">
      <w:pPr>
        <w:numPr>
          <w:ilvl w:val="0"/>
          <w:numId w:val="20"/>
        </w:numPr>
        <w:rPr>
          <w:rFonts w:ascii="Arial" w:hAnsi="Arial" w:cs="Arial"/>
        </w:rPr>
      </w:pPr>
      <w:r w:rsidRPr="00356DAE">
        <w:rPr>
          <w:rFonts w:ascii="Arial" w:hAnsi="Arial" w:cs="Arial"/>
          <w:b/>
          <w:bCs/>
        </w:rPr>
        <w:t>Capitalization in Scripture:</w:t>
      </w:r>
      <w:r w:rsidRPr="00356DAE">
        <w:rPr>
          <w:rFonts w:ascii="Arial" w:hAnsi="Arial" w:cs="Arial"/>
        </w:rPr>
        <w:t> Most modern Bible versions (such as the King James Version) denote the name </w:t>
      </w:r>
      <w:r w:rsidRPr="00356DAE">
        <w:rPr>
          <w:rFonts w:ascii="Arial" w:hAnsi="Arial" w:cs="Arial"/>
          <w:i/>
          <w:iCs/>
        </w:rPr>
        <w:t>Yahweh</w:t>
      </w:r>
      <w:r w:rsidRPr="00356DAE">
        <w:rPr>
          <w:rFonts w:ascii="Arial" w:hAnsi="Arial" w:cs="Arial"/>
        </w:rPr>
        <w:t> by using uppercase "LORD."</w:t>
      </w:r>
    </w:p>
    <w:p w14:paraId="3EBBE268" w14:textId="77777777" w:rsidR="00356DAE" w:rsidRPr="00356DAE" w:rsidRDefault="00356DAE" w:rsidP="00356DAE">
      <w:pPr>
        <w:rPr>
          <w:rFonts w:ascii="Arial" w:hAnsi="Arial" w:cs="Arial"/>
        </w:rPr>
      </w:pPr>
      <w:r w:rsidRPr="00356DAE">
        <w:rPr>
          <w:rFonts w:ascii="Arial" w:hAnsi="Arial" w:cs="Arial"/>
        </w:rPr>
        <w:t>Variants of the Divine Name</w:t>
      </w:r>
    </w:p>
    <w:p w14:paraId="48E992D6" w14:textId="77777777" w:rsidR="00356DAE" w:rsidRPr="00356DAE" w:rsidRDefault="00356DAE" w:rsidP="00356DAE">
      <w:pPr>
        <w:rPr>
          <w:rFonts w:ascii="Arial" w:hAnsi="Arial" w:cs="Arial"/>
        </w:rPr>
      </w:pPr>
      <w:r w:rsidRPr="00356DAE">
        <w:rPr>
          <w:rFonts w:ascii="Arial" w:hAnsi="Arial" w:cs="Arial"/>
        </w:rPr>
        <w:t>The source identifies several Hebrew titles and descriptors that invoke different attributes of God:</w:t>
      </w:r>
    </w:p>
    <w:p w14:paraId="43B2FA87" w14:textId="77777777" w:rsidR="00356DAE" w:rsidRPr="00356DAE" w:rsidRDefault="00356DAE" w:rsidP="00356DAE">
      <w:pPr>
        <w:numPr>
          <w:ilvl w:val="0"/>
          <w:numId w:val="21"/>
        </w:numPr>
        <w:rPr>
          <w:rFonts w:ascii="Arial" w:hAnsi="Arial" w:cs="Arial"/>
        </w:rPr>
      </w:pPr>
      <w:r w:rsidRPr="00356DAE">
        <w:rPr>
          <w:rFonts w:ascii="Arial" w:hAnsi="Arial" w:cs="Arial"/>
          <w:b/>
          <w:bCs/>
        </w:rPr>
        <w:t>Adonai:</w:t>
      </w:r>
      <w:r w:rsidRPr="00356DAE">
        <w:rPr>
          <w:rFonts w:ascii="Arial" w:hAnsi="Arial" w:cs="Arial"/>
        </w:rPr>
        <w:t> Mighty Lord or Master.</w:t>
      </w:r>
    </w:p>
    <w:p w14:paraId="4441DE44" w14:textId="77777777" w:rsidR="00356DAE" w:rsidRPr="00356DAE" w:rsidRDefault="00356DAE" w:rsidP="00356DAE">
      <w:pPr>
        <w:numPr>
          <w:ilvl w:val="0"/>
          <w:numId w:val="21"/>
        </w:numPr>
        <w:rPr>
          <w:rFonts w:ascii="Arial" w:hAnsi="Arial" w:cs="Arial"/>
        </w:rPr>
      </w:pPr>
      <w:r w:rsidRPr="00356DAE">
        <w:rPr>
          <w:rFonts w:ascii="Arial" w:hAnsi="Arial" w:cs="Arial"/>
          <w:b/>
          <w:bCs/>
        </w:rPr>
        <w:t>Elohim:</w:t>
      </w:r>
      <w:r w:rsidRPr="00356DAE">
        <w:rPr>
          <w:rFonts w:ascii="Arial" w:hAnsi="Arial" w:cs="Arial"/>
        </w:rPr>
        <w:t> The mighty Creator.</w:t>
      </w:r>
    </w:p>
    <w:p w14:paraId="2DF8ACA6" w14:textId="77777777" w:rsidR="00356DAE" w:rsidRPr="00356DAE" w:rsidRDefault="00356DAE" w:rsidP="00356DAE">
      <w:pPr>
        <w:numPr>
          <w:ilvl w:val="0"/>
          <w:numId w:val="21"/>
        </w:numPr>
        <w:rPr>
          <w:rFonts w:ascii="Arial" w:hAnsi="Arial" w:cs="Arial"/>
        </w:rPr>
      </w:pPr>
      <w:r w:rsidRPr="00356DAE">
        <w:rPr>
          <w:rFonts w:ascii="Arial" w:hAnsi="Arial" w:cs="Arial"/>
          <w:b/>
          <w:bCs/>
        </w:rPr>
        <w:t>El Shaddai:</w:t>
      </w:r>
      <w:r w:rsidRPr="00356DAE">
        <w:rPr>
          <w:rFonts w:ascii="Arial" w:hAnsi="Arial" w:cs="Arial"/>
        </w:rPr>
        <w:t> God Almighty.</w:t>
      </w:r>
    </w:p>
    <w:p w14:paraId="38041CE5" w14:textId="77777777" w:rsidR="00356DAE" w:rsidRPr="00356DAE" w:rsidRDefault="00356DAE" w:rsidP="00356DAE">
      <w:pPr>
        <w:numPr>
          <w:ilvl w:val="0"/>
          <w:numId w:val="21"/>
        </w:numPr>
        <w:rPr>
          <w:rFonts w:ascii="Arial" w:hAnsi="Arial" w:cs="Arial"/>
        </w:rPr>
      </w:pPr>
      <w:r w:rsidRPr="00356DAE">
        <w:rPr>
          <w:rFonts w:ascii="Arial" w:hAnsi="Arial" w:cs="Arial"/>
          <w:b/>
          <w:bCs/>
        </w:rPr>
        <w:t>El Elyon:</w:t>
      </w:r>
      <w:r w:rsidRPr="00356DAE">
        <w:rPr>
          <w:rFonts w:ascii="Arial" w:hAnsi="Arial" w:cs="Arial"/>
        </w:rPr>
        <w:t> The Most High.</w:t>
      </w:r>
    </w:p>
    <w:p w14:paraId="10D546B3" w14:textId="77777777" w:rsidR="00356DAE" w:rsidRPr="00356DAE" w:rsidRDefault="00356DAE" w:rsidP="00356DAE">
      <w:pPr>
        <w:numPr>
          <w:ilvl w:val="0"/>
          <w:numId w:val="21"/>
        </w:numPr>
        <w:rPr>
          <w:rFonts w:ascii="Arial" w:hAnsi="Arial" w:cs="Arial"/>
        </w:rPr>
      </w:pPr>
      <w:r w:rsidRPr="00356DAE">
        <w:rPr>
          <w:rFonts w:ascii="Arial" w:hAnsi="Arial" w:cs="Arial"/>
          <w:b/>
          <w:bCs/>
        </w:rPr>
        <w:t>Compound Names (Jehovah/Yahweh):</w:t>
      </w:r>
      <w:r w:rsidRPr="00356DAE">
        <w:rPr>
          <w:rFonts w:ascii="Arial" w:hAnsi="Arial" w:cs="Arial"/>
        </w:rPr>
        <w:t> Including </w:t>
      </w:r>
      <w:r w:rsidRPr="00356DAE">
        <w:rPr>
          <w:rFonts w:ascii="Arial" w:hAnsi="Arial" w:cs="Arial"/>
          <w:i/>
          <w:iCs/>
        </w:rPr>
        <w:t>Jireh</w:t>
      </w:r>
      <w:r w:rsidRPr="00356DAE">
        <w:rPr>
          <w:rFonts w:ascii="Arial" w:hAnsi="Arial" w:cs="Arial"/>
        </w:rPr>
        <w:t> (Provider), </w:t>
      </w:r>
      <w:r w:rsidRPr="00356DAE">
        <w:rPr>
          <w:rFonts w:ascii="Arial" w:hAnsi="Arial" w:cs="Arial"/>
          <w:i/>
          <w:iCs/>
        </w:rPr>
        <w:t>Rapha</w:t>
      </w:r>
      <w:r w:rsidRPr="00356DAE">
        <w:rPr>
          <w:rFonts w:ascii="Arial" w:hAnsi="Arial" w:cs="Arial"/>
        </w:rPr>
        <w:t> (Healer), </w:t>
      </w:r>
      <w:r w:rsidRPr="00356DAE">
        <w:rPr>
          <w:rFonts w:ascii="Arial" w:hAnsi="Arial" w:cs="Arial"/>
          <w:i/>
          <w:iCs/>
        </w:rPr>
        <w:t>Nissi</w:t>
      </w:r>
      <w:r w:rsidRPr="00356DAE">
        <w:rPr>
          <w:rFonts w:ascii="Arial" w:hAnsi="Arial" w:cs="Arial"/>
        </w:rPr>
        <w:t> (Banner), </w:t>
      </w:r>
      <w:r w:rsidRPr="00356DAE">
        <w:rPr>
          <w:rFonts w:ascii="Arial" w:hAnsi="Arial" w:cs="Arial"/>
          <w:i/>
          <w:iCs/>
        </w:rPr>
        <w:t>Shalom</w:t>
      </w:r>
      <w:r w:rsidRPr="00356DAE">
        <w:rPr>
          <w:rFonts w:ascii="Arial" w:hAnsi="Arial" w:cs="Arial"/>
        </w:rPr>
        <w:t> (Peace), </w:t>
      </w:r>
      <w:r w:rsidRPr="00356DAE">
        <w:rPr>
          <w:rFonts w:ascii="Arial" w:hAnsi="Arial" w:cs="Arial"/>
          <w:i/>
          <w:iCs/>
        </w:rPr>
        <w:t>Ra-ah</w:t>
      </w:r>
      <w:r w:rsidRPr="00356DAE">
        <w:rPr>
          <w:rFonts w:ascii="Arial" w:hAnsi="Arial" w:cs="Arial"/>
        </w:rPr>
        <w:t> (Shepherd), </w:t>
      </w:r>
      <w:r w:rsidRPr="00356DAE">
        <w:rPr>
          <w:rFonts w:ascii="Arial" w:hAnsi="Arial" w:cs="Arial"/>
          <w:i/>
          <w:iCs/>
        </w:rPr>
        <w:t>Tsidkenu</w:t>
      </w:r>
      <w:r w:rsidRPr="00356DAE">
        <w:rPr>
          <w:rFonts w:ascii="Arial" w:hAnsi="Arial" w:cs="Arial"/>
        </w:rPr>
        <w:t> (Righteousness), </w:t>
      </w:r>
      <w:r w:rsidRPr="00356DAE">
        <w:rPr>
          <w:rFonts w:ascii="Arial" w:hAnsi="Arial" w:cs="Arial"/>
          <w:i/>
          <w:iCs/>
        </w:rPr>
        <w:t>Shammah</w:t>
      </w:r>
      <w:r w:rsidRPr="00356DAE">
        <w:rPr>
          <w:rFonts w:ascii="Arial" w:hAnsi="Arial" w:cs="Arial"/>
        </w:rPr>
        <w:t> (Present), and </w:t>
      </w:r>
      <w:r w:rsidRPr="00356DAE">
        <w:rPr>
          <w:rFonts w:ascii="Arial" w:hAnsi="Arial" w:cs="Arial"/>
          <w:i/>
          <w:iCs/>
        </w:rPr>
        <w:t>Sabaoth</w:t>
      </w:r>
      <w:r w:rsidRPr="00356DAE">
        <w:rPr>
          <w:rFonts w:ascii="Arial" w:hAnsi="Arial" w:cs="Arial"/>
        </w:rPr>
        <w:t> (Lord of Hosts).</w:t>
      </w:r>
    </w:p>
    <w:p w14:paraId="6105FBC5" w14:textId="77777777" w:rsidR="00356DAE" w:rsidRPr="00356DAE" w:rsidRDefault="00356DAE" w:rsidP="00356DAE">
      <w:pPr>
        <w:rPr>
          <w:rFonts w:ascii="Arial" w:hAnsi="Arial" w:cs="Arial"/>
        </w:rPr>
      </w:pPr>
      <w:r w:rsidRPr="00356DAE">
        <w:rPr>
          <w:rFonts w:ascii="Arial" w:hAnsi="Arial" w:cs="Arial"/>
        </w:rPr>
        <w:t>The New Testament Transition to the Name of Jesus</w:t>
      </w:r>
    </w:p>
    <w:p w14:paraId="3D989DFE" w14:textId="77777777" w:rsidR="00356DAE" w:rsidRPr="00356DAE" w:rsidRDefault="00356DAE" w:rsidP="00356DAE">
      <w:pPr>
        <w:rPr>
          <w:rFonts w:ascii="Arial" w:hAnsi="Arial" w:cs="Arial"/>
        </w:rPr>
      </w:pPr>
      <w:r w:rsidRPr="00356DAE">
        <w:rPr>
          <w:rFonts w:ascii="Arial" w:hAnsi="Arial" w:cs="Arial"/>
        </w:rPr>
        <w:t>The discourse posits that the authority associated with the Old Testament names of God is fully encapsulated in the name of </w:t>
      </w:r>
      <w:r w:rsidRPr="00356DAE">
        <w:rPr>
          <w:rFonts w:ascii="Arial" w:hAnsi="Arial" w:cs="Arial"/>
          <w:i/>
          <w:iCs/>
        </w:rPr>
        <w:t>Jesus</w:t>
      </w:r>
      <w:r w:rsidRPr="00356DAE">
        <w:rPr>
          <w:rFonts w:ascii="Arial" w:hAnsi="Arial" w:cs="Arial"/>
        </w:rPr>
        <w:t> (</w:t>
      </w:r>
      <w:r w:rsidRPr="00356DAE">
        <w:rPr>
          <w:rFonts w:ascii="Arial" w:hAnsi="Arial" w:cs="Arial"/>
          <w:i/>
          <w:iCs/>
        </w:rPr>
        <w:t>Yeshua</w:t>
      </w:r>
      <w:r w:rsidRPr="00356DAE">
        <w:rPr>
          <w:rFonts w:ascii="Arial" w:hAnsi="Arial" w:cs="Arial"/>
        </w:rPr>
        <w:t>).</w:t>
      </w:r>
    </w:p>
    <w:p w14:paraId="22F1E28E" w14:textId="77777777" w:rsidR="00356DAE" w:rsidRPr="00356DAE" w:rsidRDefault="00356DAE" w:rsidP="00356DAE">
      <w:pPr>
        <w:numPr>
          <w:ilvl w:val="0"/>
          <w:numId w:val="22"/>
        </w:numPr>
        <w:rPr>
          <w:rFonts w:ascii="Arial" w:hAnsi="Arial" w:cs="Arial"/>
        </w:rPr>
      </w:pPr>
      <w:r w:rsidRPr="00356DAE">
        <w:rPr>
          <w:rFonts w:ascii="Arial" w:hAnsi="Arial" w:cs="Arial"/>
          <w:b/>
          <w:bCs/>
        </w:rPr>
        <w:t>Exclusivity and Authority:</w:t>
      </w:r>
      <w:r w:rsidRPr="00356DAE">
        <w:rPr>
          <w:rFonts w:ascii="Arial" w:hAnsi="Arial" w:cs="Arial"/>
        </w:rPr>
        <w:t> Jesus is described as having the "name above every name." He provided explicit permission for believers to use His name to request intervention ("If ye shall ask anything in my name, I will do it," John 14:14).</w:t>
      </w:r>
    </w:p>
    <w:p w14:paraId="348D2DCA" w14:textId="77777777" w:rsidR="00356DAE" w:rsidRPr="00356DAE" w:rsidRDefault="00356DAE" w:rsidP="00356DAE">
      <w:pPr>
        <w:numPr>
          <w:ilvl w:val="0"/>
          <w:numId w:val="22"/>
        </w:numPr>
        <w:rPr>
          <w:rFonts w:ascii="Arial" w:hAnsi="Arial" w:cs="Arial"/>
        </w:rPr>
      </w:pPr>
      <w:r w:rsidRPr="00356DAE">
        <w:rPr>
          <w:rFonts w:ascii="Arial" w:hAnsi="Arial" w:cs="Arial"/>
          <w:b/>
          <w:bCs/>
        </w:rPr>
        <w:t>Salvation and Baptism:</w:t>
      </w:r>
      <w:r w:rsidRPr="00356DAE">
        <w:rPr>
          <w:rFonts w:ascii="Arial" w:hAnsi="Arial" w:cs="Arial"/>
        </w:rPr>
        <w:t> New Testament theology, particularly in the Book of Acts and Romans, ties salvation directly to the name. This includes the command to be baptized specifically in the name of Jesus Christ for the remission of sins.</w:t>
      </w:r>
    </w:p>
    <w:p w14:paraId="27226DCF" w14:textId="77777777" w:rsidR="00356DAE" w:rsidRPr="00356DAE" w:rsidRDefault="00356DAE" w:rsidP="00356DAE">
      <w:pPr>
        <w:numPr>
          <w:ilvl w:val="0"/>
          <w:numId w:val="22"/>
        </w:numPr>
        <w:rPr>
          <w:rFonts w:ascii="Arial" w:hAnsi="Arial" w:cs="Arial"/>
        </w:rPr>
      </w:pPr>
      <w:r w:rsidRPr="00356DAE">
        <w:rPr>
          <w:rFonts w:ascii="Arial" w:hAnsi="Arial" w:cs="Arial"/>
          <w:b/>
          <w:bCs/>
        </w:rPr>
        <w:t>Miraculous Power:</w:t>
      </w:r>
      <w:r w:rsidRPr="00356DAE">
        <w:rPr>
          <w:rFonts w:ascii="Arial" w:hAnsi="Arial" w:cs="Arial"/>
        </w:rPr>
        <w:t> The name is the primary tool for casting out demons, speaking in new tongues, and healing the sick.</w:t>
      </w:r>
    </w:p>
    <w:p w14:paraId="6EDB665A" w14:textId="77777777" w:rsidR="00356DAE" w:rsidRPr="00356DAE" w:rsidRDefault="00356DAE" w:rsidP="00356DAE">
      <w:pPr>
        <w:rPr>
          <w:rFonts w:ascii="Arial" w:hAnsi="Arial" w:cs="Arial"/>
        </w:rPr>
      </w:pPr>
      <w:r w:rsidRPr="00356DAE">
        <w:rPr>
          <w:rFonts w:ascii="Arial" w:hAnsi="Arial" w:cs="Arial"/>
        </w:rPr>
        <w:t>Functional Applications and Benefits</w:t>
      </w:r>
    </w:p>
    <w:p w14:paraId="71F287D3" w14:textId="77777777" w:rsidR="00356DAE" w:rsidRPr="00356DAE" w:rsidRDefault="00356DAE" w:rsidP="00356DAE">
      <w:pPr>
        <w:rPr>
          <w:rFonts w:ascii="Arial" w:hAnsi="Arial" w:cs="Arial"/>
        </w:rPr>
      </w:pPr>
      <w:r w:rsidRPr="00356DAE">
        <w:rPr>
          <w:rFonts w:ascii="Arial" w:hAnsi="Arial" w:cs="Arial"/>
        </w:rPr>
        <w:lastRenderedPageBreak/>
        <w:t>Calling on the name is described as more than a religious ritual; it is a functional tool for various aspects of life:</w:t>
      </w:r>
    </w:p>
    <w:tbl>
      <w:tblPr>
        <w:tblW w:w="0" w:type="auto"/>
        <w:tblCellMar>
          <w:top w:w="15" w:type="dxa"/>
          <w:left w:w="15" w:type="dxa"/>
          <w:bottom w:w="15" w:type="dxa"/>
          <w:right w:w="15" w:type="dxa"/>
        </w:tblCellMar>
        <w:tblLook w:val="04A0" w:firstRow="1" w:lastRow="0" w:firstColumn="1" w:lastColumn="0" w:noHBand="0" w:noVBand="1"/>
      </w:tblPr>
      <w:tblGrid>
        <w:gridCol w:w="2016"/>
        <w:gridCol w:w="7344"/>
      </w:tblGrid>
      <w:tr w:rsidR="00356DAE" w:rsidRPr="00356DAE" w14:paraId="25567D6F" w14:textId="77777777">
        <w:tc>
          <w:tcPr>
            <w:tcW w:w="0" w:type="auto"/>
            <w:tcBorders>
              <w:bottom w:val="single" w:sz="4" w:space="0" w:color="919191"/>
            </w:tcBorders>
            <w:hideMark/>
          </w:tcPr>
          <w:p w14:paraId="005190AF" w14:textId="77777777" w:rsidR="00356DAE" w:rsidRPr="00356DAE" w:rsidRDefault="00356DAE" w:rsidP="00356DAE">
            <w:pPr>
              <w:rPr>
                <w:rFonts w:ascii="Arial" w:hAnsi="Arial" w:cs="Arial"/>
                <w:b/>
                <w:bCs/>
              </w:rPr>
            </w:pPr>
            <w:r w:rsidRPr="00356DAE">
              <w:rPr>
                <w:rFonts w:ascii="Arial" w:hAnsi="Arial" w:cs="Arial"/>
                <w:b/>
                <w:bCs/>
              </w:rPr>
              <w:t>Benefit Category</w:t>
            </w:r>
          </w:p>
        </w:tc>
        <w:tc>
          <w:tcPr>
            <w:tcW w:w="0" w:type="auto"/>
            <w:tcBorders>
              <w:bottom w:val="single" w:sz="4" w:space="0" w:color="919191"/>
            </w:tcBorders>
            <w:hideMark/>
          </w:tcPr>
          <w:p w14:paraId="542833C2" w14:textId="77777777" w:rsidR="00356DAE" w:rsidRPr="00356DAE" w:rsidRDefault="00356DAE" w:rsidP="00356DAE">
            <w:pPr>
              <w:rPr>
                <w:rFonts w:ascii="Arial" w:hAnsi="Arial" w:cs="Arial"/>
                <w:b/>
                <w:bCs/>
              </w:rPr>
            </w:pPr>
            <w:r w:rsidRPr="00356DAE">
              <w:rPr>
                <w:rFonts w:ascii="Arial" w:hAnsi="Arial" w:cs="Arial"/>
                <w:b/>
                <w:bCs/>
              </w:rPr>
              <w:t>Description of Effect</w:t>
            </w:r>
          </w:p>
        </w:tc>
      </w:tr>
      <w:tr w:rsidR="00356DAE" w:rsidRPr="00356DAE" w14:paraId="64C57A90" w14:textId="77777777">
        <w:tc>
          <w:tcPr>
            <w:tcW w:w="0" w:type="auto"/>
            <w:tcBorders>
              <w:bottom w:val="single" w:sz="4" w:space="0" w:color="DDE1EB"/>
            </w:tcBorders>
            <w:hideMark/>
          </w:tcPr>
          <w:p w14:paraId="0216D907" w14:textId="77777777" w:rsidR="00356DAE" w:rsidRPr="00356DAE" w:rsidRDefault="00356DAE" w:rsidP="00356DAE">
            <w:pPr>
              <w:rPr>
                <w:rFonts w:ascii="Arial" w:hAnsi="Arial" w:cs="Arial"/>
              </w:rPr>
            </w:pPr>
            <w:r w:rsidRPr="00356DAE">
              <w:rPr>
                <w:rFonts w:ascii="Arial" w:hAnsi="Arial" w:cs="Arial"/>
                <w:b/>
                <w:bCs/>
              </w:rPr>
              <w:t>Protection</w:t>
            </w:r>
          </w:p>
        </w:tc>
        <w:tc>
          <w:tcPr>
            <w:tcW w:w="0" w:type="auto"/>
            <w:tcBorders>
              <w:bottom w:val="single" w:sz="4" w:space="0" w:color="DDE1EB"/>
            </w:tcBorders>
            <w:hideMark/>
          </w:tcPr>
          <w:p w14:paraId="4190A2E1" w14:textId="77777777" w:rsidR="00356DAE" w:rsidRPr="00356DAE" w:rsidRDefault="00356DAE" w:rsidP="00356DAE">
            <w:pPr>
              <w:rPr>
                <w:rFonts w:ascii="Arial" w:hAnsi="Arial" w:cs="Arial"/>
              </w:rPr>
            </w:pPr>
            <w:r w:rsidRPr="00356DAE">
              <w:rPr>
                <w:rFonts w:ascii="Arial" w:hAnsi="Arial" w:cs="Arial"/>
              </w:rPr>
              <w:t>Acts as a "force field" or "bubble" of safety; a refuge from enemies.</w:t>
            </w:r>
          </w:p>
        </w:tc>
      </w:tr>
      <w:tr w:rsidR="00356DAE" w:rsidRPr="00356DAE" w14:paraId="771F9A79" w14:textId="77777777">
        <w:tc>
          <w:tcPr>
            <w:tcW w:w="0" w:type="auto"/>
            <w:tcBorders>
              <w:bottom w:val="single" w:sz="4" w:space="0" w:color="DDE1EB"/>
            </w:tcBorders>
            <w:hideMark/>
          </w:tcPr>
          <w:p w14:paraId="06FBDB94" w14:textId="77777777" w:rsidR="00356DAE" w:rsidRPr="00356DAE" w:rsidRDefault="00356DAE" w:rsidP="00356DAE">
            <w:pPr>
              <w:rPr>
                <w:rFonts w:ascii="Arial" w:hAnsi="Arial" w:cs="Arial"/>
              </w:rPr>
            </w:pPr>
            <w:r w:rsidRPr="00356DAE">
              <w:rPr>
                <w:rFonts w:ascii="Arial" w:hAnsi="Arial" w:cs="Arial"/>
                <w:b/>
                <w:bCs/>
              </w:rPr>
              <w:t>Spiritual Medication</w:t>
            </w:r>
          </w:p>
        </w:tc>
        <w:tc>
          <w:tcPr>
            <w:tcW w:w="0" w:type="auto"/>
            <w:tcBorders>
              <w:bottom w:val="single" w:sz="4" w:space="0" w:color="DDE1EB"/>
            </w:tcBorders>
            <w:hideMark/>
          </w:tcPr>
          <w:p w14:paraId="07237A83" w14:textId="77777777" w:rsidR="00356DAE" w:rsidRPr="00356DAE" w:rsidRDefault="00356DAE" w:rsidP="00356DAE">
            <w:pPr>
              <w:rPr>
                <w:rFonts w:ascii="Arial" w:hAnsi="Arial" w:cs="Arial"/>
              </w:rPr>
            </w:pPr>
            <w:r w:rsidRPr="00356DAE">
              <w:rPr>
                <w:rFonts w:ascii="Arial" w:hAnsi="Arial" w:cs="Arial"/>
              </w:rPr>
              <w:t>Used to combat panic attacks, anxiety, depression, and physical pain (flare-ups).</w:t>
            </w:r>
          </w:p>
        </w:tc>
      </w:tr>
      <w:tr w:rsidR="00356DAE" w:rsidRPr="00356DAE" w14:paraId="3944E49C" w14:textId="77777777">
        <w:tc>
          <w:tcPr>
            <w:tcW w:w="0" w:type="auto"/>
            <w:tcBorders>
              <w:bottom w:val="single" w:sz="4" w:space="0" w:color="DDE1EB"/>
            </w:tcBorders>
            <w:hideMark/>
          </w:tcPr>
          <w:p w14:paraId="12761E94" w14:textId="77777777" w:rsidR="00356DAE" w:rsidRPr="00356DAE" w:rsidRDefault="00356DAE" w:rsidP="00356DAE">
            <w:pPr>
              <w:rPr>
                <w:rFonts w:ascii="Arial" w:hAnsi="Arial" w:cs="Arial"/>
              </w:rPr>
            </w:pPr>
            <w:r w:rsidRPr="00356DAE">
              <w:rPr>
                <w:rFonts w:ascii="Arial" w:hAnsi="Arial" w:cs="Arial"/>
                <w:b/>
                <w:bCs/>
              </w:rPr>
              <w:t>Intercession</w:t>
            </w:r>
          </w:p>
        </w:tc>
        <w:tc>
          <w:tcPr>
            <w:tcW w:w="0" w:type="auto"/>
            <w:tcBorders>
              <w:bottom w:val="single" w:sz="4" w:space="0" w:color="DDE1EB"/>
            </w:tcBorders>
            <w:hideMark/>
          </w:tcPr>
          <w:p w14:paraId="587FC8BD" w14:textId="77777777" w:rsidR="00356DAE" w:rsidRPr="00356DAE" w:rsidRDefault="00356DAE" w:rsidP="00356DAE">
            <w:pPr>
              <w:rPr>
                <w:rFonts w:ascii="Arial" w:hAnsi="Arial" w:cs="Arial"/>
              </w:rPr>
            </w:pPr>
            <w:r w:rsidRPr="00356DAE">
              <w:rPr>
                <w:rFonts w:ascii="Arial" w:hAnsi="Arial" w:cs="Arial"/>
              </w:rPr>
              <w:t>Provides a "blanket" or "covering" over family members, children, and even those in distant locations.</w:t>
            </w:r>
          </w:p>
        </w:tc>
      </w:tr>
      <w:tr w:rsidR="00356DAE" w:rsidRPr="00356DAE" w14:paraId="2520BDB2" w14:textId="77777777">
        <w:tc>
          <w:tcPr>
            <w:tcW w:w="0" w:type="auto"/>
            <w:tcBorders>
              <w:bottom w:val="single" w:sz="4" w:space="0" w:color="DDE1EB"/>
            </w:tcBorders>
            <w:hideMark/>
          </w:tcPr>
          <w:p w14:paraId="2303085E" w14:textId="77777777" w:rsidR="00356DAE" w:rsidRPr="00356DAE" w:rsidRDefault="00356DAE" w:rsidP="00356DAE">
            <w:pPr>
              <w:rPr>
                <w:rFonts w:ascii="Arial" w:hAnsi="Arial" w:cs="Arial"/>
              </w:rPr>
            </w:pPr>
            <w:r w:rsidRPr="00356DAE">
              <w:rPr>
                <w:rFonts w:ascii="Arial" w:hAnsi="Arial" w:cs="Arial"/>
                <w:b/>
                <w:bCs/>
              </w:rPr>
              <w:t>Atmospheric Shift</w:t>
            </w:r>
          </w:p>
        </w:tc>
        <w:tc>
          <w:tcPr>
            <w:tcW w:w="0" w:type="auto"/>
            <w:tcBorders>
              <w:bottom w:val="single" w:sz="4" w:space="0" w:color="DDE1EB"/>
            </w:tcBorders>
            <w:hideMark/>
          </w:tcPr>
          <w:p w14:paraId="4664D3DE" w14:textId="77777777" w:rsidR="00356DAE" w:rsidRPr="00356DAE" w:rsidRDefault="00356DAE" w:rsidP="00356DAE">
            <w:pPr>
              <w:rPr>
                <w:rFonts w:ascii="Arial" w:hAnsi="Arial" w:cs="Arial"/>
              </w:rPr>
            </w:pPr>
            <w:r w:rsidRPr="00356DAE">
              <w:rPr>
                <w:rFonts w:ascii="Arial" w:hAnsi="Arial" w:cs="Arial"/>
              </w:rPr>
              <w:t>Changes the spiritual "climate" of a home, workplace, or church sanctuary.</w:t>
            </w:r>
          </w:p>
        </w:tc>
      </w:tr>
      <w:tr w:rsidR="00356DAE" w:rsidRPr="00356DAE" w14:paraId="75212A07" w14:textId="77777777">
        <w:tc>
          <w:tcPr>
            <w:tcW w:w="0" w:type="auto"/>
            <w:tcBorders>
              <w:bottom w:val="single" w:sz="4" w:space="0" w:color="DDE1EB"/>
            </w:tcBorders>
            <w:hideMark/>
          </w:tcPr>
          <w:p w14:paraId="741A2B87" w14:textId="77777777" w:rsidR="00356DAE" w:rsidRPr="00356DAE" w:rsidRDefault="00356DAE" w:rsidP="00356DAE">
            <w:pPr>
              <w:rPr>
                <w:rFonts w:ascii="Arial" w:hAnsi="Arial" w:cs="Arial"/>
              </w:rPr>
            </w:pPr>
            <w:r w:rsidRPr="00356DAE">
              <w:rPr>
                <w:rFonts w:ascii="Arial" w:hAnsi="Arial" w:cs="Arial"/>
                <w:b/>
                <w:bCs/>
              </w:rPr>
              <w:t>Legal Authority</w:t>
            </w:r>
          </w:p>
        </w:tc>
        <w:tc>
          <w:tcPr>
            <w:tcW w:w="0" w:type="auto"/>
            <w:tcBorders>
              <w:bottom w:val="single" w:sz="4" w:space="0" w:color="DDE1EB"/>
            </w:tcBorders>
            <w:hideMark/>
          </w:tcPr>
          <w:p w14:paraId="2B04E064" w14:textId="77777777" w:rsidR="00356DAE" w:rsidRPr="00356DAE" w:rsidRDefault="00356DAE" w:rsidP="00356DAE">
            <w:pPr>
              <w:rPr>
                <w:rFonts w:ascii="Arial" w:hAnsi="Arial" w:cs="Arial"/>
              </w:rPr>
            </w:pPr>
            <w:r w:rsidRPr="00356DAE">
              <w:rPr>
                <w:rFonts w:ascii="Arial" w:hAnsi="Arial" w:cs="Arial"/>
              </w:rPr>
              <w:t>Forces "demons to flee" and secures "remission of sins" during baptism.</w:t>
            </w:r>
          </w:p>
        </w:tc>
      </w:tr>
    </w:tbl>
    <w:p w14:paraId="1456363F" w14:textId="77777777" w:rsidR="00356DAE" w:rsidRPr="00356DAE" w:rsidRDefault="00356DAE" w:rsidP="00356DAE">
      <w:pPr>
        <w:rPr>
          <w:rFonts w:ascii="Arial" w:hAnsi="Arial" w:cs="Arial"/>
        </w:rPr>
      </w:pPr>
      <w:r w:rsidRPr="00356DAE">
        <w:rPr>
          <w:rFonts w:ascii="Arial" w:hAnsi="Arial" w:cs="Arial"/>
        </w:rPr>
        <w:t>Directives for Practice</w:t>
      </w:r>
    </w:p>
    <w:p w14:paraId="4A6BD159" w14:textId="77777777" w:rsidR="00356DAE" w:rsidRPr="00356DAE" w:rsidRDefault="00356DAE" w:rsidP="00356DAE">
      <w:pPr>
        <w:rPr>
          <w:rFonts w:ascii="Arial" w:hAnsi="Arial" w:cs="Arial"/>
        </w:rPr>
      </w:pPr>
      <w:r w:rsidRPr="00356DAE">
        <w:rPr>
          <w:rFonts w:ascii="Arial" w:hAnsi="Arial" w:cs="Arial"/>
        </w:rPr>
        <w:t>The source concludes with specific instructions on how to effectively "call on the name":</w:t>
      </w:r>
    </w:p>
    <w:p w14:paraId="254B2198" w14:textId="77777777" w:rsidR="00356DAE" w:rsidRPr="00356DAE" w:rsidRDefault="00356DAE" w:rsidP="00356DAE">
      <w:pPr>
        <w:numPr>
          <w:ilvl w:val="0"/>
          <w:numId w:val="23"/>
        </w:numPr>
        <w:rPr>
          <w:rFonts w:ascii="Arial" w:hAnsi="Arial" w:cs="Arial"/>
        </w:rPr>
      </w:pPr>
      <w:r w:rsidRPr="00356DAE">
        <w:rPr>
          <w:rFonts w:ascii="Arial" w:hAnsi="Arial" w:cs="Arial"/>
          <w:b/>
          <w:bCs/>
        </w:rPr>
        <w:t>Avoid "Playing" with the Name:</w:t>
      </w:r>
      <w:r w:rsidRPr="00356DAE">
        <w:rPr>
          <w:rFonts w:ascii="Arial" w:hAnsi="Arial" w:cs="Arial"/>
        </w:rPr>
        <w:t> Using the name without intent or reverence is likened to wasting essential resources (money, water, or air conditioning) during a crisis.</w:t>
      </w:r>
    </w:p>
    <w:p w14:paraId="4E548B07" w14:textId="77777777" w:rsidR="00356DAE" w:rsidRPr="00356DAE" w:rsidRDefault="00356DAE" w:rsidP="00356DAE">
      <w:pPr>
        <w:numPr>
          <w:ilvl w:val="0"/>
          <w:numId w:val="23"/>
        </w:numPr>
        <w:rPr>
          <w:rFonts w:ascii="Arial" w:hAnsi="Arial" w:cs="Arial"/>
        </w:rPr>
      </w:pPr>
      <w:r w:rsidRPr="00356DAE">
        <w:rPr>
          <w:rFonts w:ascii="Arial" w:hAnsi="Arial" w:cs="Arial"/>
          <w:b/>
          <w:bCs/>
        </w:rPr>
        <w:t>Maintain Directness:</w:t>
      </w:r>
      <w:r w:rsidRPr="00356DAE">
        <w:rPr>
          <w:rFonts w:ascii="Arial" w:hAnsi="Arial" w:cs="Arial"/>
        </w:rPr>
        <w:t> Believers are encouraged to be "bold" and "clear" rather than "beating around the bush" or mumbling.</w:t>
      </w:r>
    </w:p>
    <w:p w14:paraId="1C6657F9" w14:textId="77777777" w:rsidR="00356DAE" w:rsidRPr="00356DAE" w:rsidRDefault="00356DAE" w:rsidP="00356DAE">
      <w:pPr>
        <w:numPr>
          <w:ilvl w:val="0"/>
          <w:numId w:val="23"/>
        </w:numPr>
        <w:rPr>
          <w:rFonts w:ascii="Arial" w:hAnsi="Arial" w:cs="Arial"/>
        </w:rPr>
      </w:pPr>
      <w:r w:rsidRPr="00356DAE">
        <w:rPr>
          <w:rFonts w:ascii="Arial" w:hAnsi="Arial" w:cs="Arial"/>
          <w:b/>
          <w:bCs/>
        </w:rPr>
        <w:t>Frequency and Setting:</w:t>
      </w:r>
      <w:r w:rsidRPr="00356DAE">
        <w:rPr>
          <w:rFonts w:ascii="Arial" w:hAnsi="Arial" w:cs="Arial"/>
        </w:rPr>
        <w:t> The practice should not be limited to church settings or times of trouble. It should be used daily—while working, cooking, exercising, or traveling.</w:t>
      </w:r>
    </w:p>
    <w:p w14:paraId="1D49A96D" w14:textId="77777777" w:rsidR="00356DAE" w:rsidRPr="00356DAE" w:rsidRDefault="00356DAE" w:rsidP="00356DAE">
      <w:pPr>
        <w:numPr>
          <w:ilvl w:val="0"/>
          <w:numId w:val="23"/>
        </w:numPr>
        <w:rPr>
          <w:rFonts w:ascii="Arial" w:hAnsi="Arial" w:cs="Arial"/>
        </w:rPr>
      </w:pPr>
      <w:r w:rsidRPr="00356DAE">
        <w:rPr>
          <w:rFonts w:ascii="Arial" w:hAnsi="Arial" w:cs="Arial"/>
          <w:b/>
          <w:bCs/>
        </w:rPr>
        <w:t>Heartfelt Faith:</w:t>
      </w:r>
      <w:r w:rsidRPr="00356DAE">
        <w:rPr>
          <w:rFonts w:ascii="Arial" w:hAnsi="Arial" w:cs="Arial"/>
        </w:rPr>
        <w:t> The act must be a "heartfelt act of faith" and a declaration of total dependence on God, rather than a performance to impress others.</w:t>
      </w:r>
    </w:p>
    <w:p w14:paraId="7E244B1A" w14:textId="10D198CF" w:rsidR="00E55190" w:rsidRPr="00356DAE" w:rsidRDefault="00356DAE" w:rsidP="00356DAE">
      <w:pPr>
        <w:numPr>
          <w:ilvl w:val="0"/>
          <w:numId w:val="23"/>
        </w:numPr>
      </w:pPr>
      <w:r w:rsidRPr="00356DAE">
        <w:rPr>
          <w:rFonts w:ascii="Arial" w:hAnsi="Arial" w:cs="Arial"/>
          <w:b/>
          <w:bCs/>
        </w:rPr>
        <w:t>Transition to Praise:</w:t>
      </w:r>
      <w:r w:rsidRPr="00356DAE">
        <w:rPr>
          <w:rFonts w:ascii="Arial" w:hAnsi="Arial" w:cs="Arial"/>
        </w:rPr>
        <w:t> Continuous invocation of the name is expected to eventually shift the believer's mindset from a state of petition to a state of praise and gratitude.</w:t>
      </w:r>
      <w:r>
        <w:rPr>
          <w:rFonts w:ascii="Arial" w:hAnsi="Arial" w:cs="Arial"/>
        </w:rPr>
        <w:t xml:space="preserve"> </w:t>
      </w:r>
    </w:p>
    <w:sectPr w:rsidR="00E55190" w:rsidRPr="00356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2663"/>
    <w:multiLevelType w:val="multilevel"/>
    <w:tmpl w:val="A064B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CA15BF"/>
    <w:multiLevelType w:val="multilevel"/>
    <w:tmpl w:val="E52C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F2F77"/>
    <w:multiLevelType w:val="multilevel"/>
    <w:tmpl w:val="2A9C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52795F"/>
    <w:multiLevelType w:val="multilevel"/>
    <w:tmpl w:val="224E8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9B799B"/>
    <w:multiLevelType w:val="multilevel"/>
    <w:tmpl w:val="0848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8175F"/>
    <w:multiLevelType w:val="multilevel"/>
    <w:tmpl w:val="BA8E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553393"/>
    <w:multiLevelType w:val="multilevel"/>
    <w:tmpl w:val="8266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A077EF"/>
    <w:multiLevelType w:val="multilevel"/>
    <w:tmpl w:val="A3F8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420237"/>
    <w:multiLevelType w:val="multilevel"/>
    <w:tmpl w:val="60F0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B2157C"/>
    <w:multiLevelType w:val="multilevel"/>
    <w:tmpl w:val="B0B8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576EB"/>
    <w:multiLevelType w:val="multilevel"/>
    <w:tmpl w:val="CCDA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623A1F"/>
    <w:multiLevelType w:val="multilevel"/>
    <w:tmpl w:val="CE20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507608"/>
    <w:multiLevelType w:val="multilevel"/>
    <w:tmpl w:val="A9B04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665387"/>
    <w:multiLevelType w:val="multilevel"/>
    <w:tmpl w:val="6B9E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272BD5"/>
    <w:multiLevelType w:val="multilevel"/>
    <w:tmpl w:val="874C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67209D"/>
    <w:multiLevelType w:val="multilevel"/>
    <w:tmpl w:val="D8F4B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D40236"/>
    <w:multiLevelType w:val="multilevel"/>
    <w:tmpl w:val="E4181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57280E"/>
    <w:multiLevelType w:val="multilevel"/>
    <w:tmpl w:val="9BA6B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8518A1"/>
    <w:multiLevelType w:val="multilevel"/>
    <w:tmpl w:val="1120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085AB2"/>
    <w:multiLevelType w:val="multilevel"/>
    <w:tmpl w:val="366C1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BE3713"/>
    <w:multiLevelType w:val="multilevel"/>
    <w:tmpl w:val="23C8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2C32F4"/>
    <w:multiLevelType w:val="multilevel"/>
    <w:tmpl w:val="02D0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FC2A19"/>
    <w:multiLevelType w:val="multilevel"/>
    <w:tmpl w:val="93A4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0631124">
    <w:abstractNumId w:val="2"/>
  </w:num>
  <w:num w:numId="2" w16cid:durableId="1372266042">
    <w:abstractNumId w:val="22"/>
  </w:num>
  <w:num w:numId="3" w16cid:durableId="1134563373">
    <w:abstractNumId w:val="5"/>
  </w:num>
  <w:num w:numId="4" w16cid:durableId="467478813">
    <w:abstractNumId w:val="7"/>
  </w:num>
  <w:num w:numId="5" w16cid:durableId="108864902">
    <w:abstractNumId w:val="19"/>
  </w:num>
  <w:num w:numId="6" w16cid:durableId="1293827331">
    <w:abstractNumId w:val="6"/>
  </w:num>
  <w:num w:numId="7" w16cid:durableId="1417900908">
    <w:abstractNumId w:val="12"/>
  </w:num>
  <w:num w:numId="8" w16cid:durableId="1611624834">
    <w:abstractNumId w:val="17"/>
  </w:num>
  <w:num w:numId="9" w16cid:durableId="666401705">
    <w:abstractNumId w:val="16"/>
  </w:num>
  <w:num w:numId="10" w16cid:durableId="1855151140">
    <w:abstractNumId w:val="11"/>
  </w:num>
  <w:num w:numId="11" w16cid:durableId="605774546">
    <w:abstractNumId w:val="0"/>
  </w:num>
  <w:num w:numId="12" w16cid:durableId="828137502">
    <w:abstractNumId w:val="18"/>
  </w:num>
  <w:num w:numId="13" w16cid:durableId="105003231">
    <w:abstractNumId w:val="3"/>
  </w:num>
  <w:num w:numId="14" w16cid:durableId="1326472616">
    <w:abstractNumId w:val="13"/>
  </w:num>
  <w:num w:numId="15" w16cid:durableId="426771454">
    <w:abstractNumId w:val="21"/>
  </w:num>
  <w:num w:numId="16" w16cid:durableId="837812322">
    <w:abstractNumId w:val="8"/>
  </w:num>
  <w:num w:numId="17" w16cid:durableId="988483882">
    <w:abstractNumId w:val="9"/>
  </w:num>
  <w:num w:numId="18" w16cid:durableId="631404692">
    <w:abstractNumId w:val="4"/>
  </w:num>
  <w:num w:numId="19" w16cid:durableId="873811723">
    <w:abstractNumId w:val="20"/>
  </w:num>
  <w:num w:numId="20" w16cid:durableId="159004400">
    <w:abstractNumId w:val="1"/>
  </w:num>
  <w:num w:numId="21" w16cid:durableId="406541349">
    <w:abstractNumId w:val="14"/>
  </w:num>
  <w:num w:numId="22" w16cid:durableId="619655162">
    <w:abstractNumId w:val="10"/>
  </w:num>
  <w:num w:numId="23" w16cid:durableId="21155946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B8"/>
    <w:rsid w:val="00051703"/>
    <w:rsid w:val="00124014"/>
    <w:rsid w:val="00235DA7"/>
    <w:rsid w:val="00317217"/>
    <w:rsid w:val="00356DAE"/>
    <w:rsid w:val="004D43B8"/>
    <w:rsid w:val="004E1BDB"/>
    <w:rsid w:val="005D479C"/>
    <w:rsid w:val="00764C07"/>
    <w:rsid w:val="00851477"/>
    <w:rsid w:val="009D5C6F"/>
    <w:rsid w:val="00E5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4669"/>
  <w15:chartTrackingRefBased/>
  <w15:docId w15:val="{9E59B701-73FE-41FA-B556-D728CF7F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3B8"/>
    <w:rPr>
      <w:rFonts w:eastAsiaTheme="majorEastAsia" w:cstheme="majorBidi"/>
      <w:color w:val="272727" w:themeColor="text1" w:themeTint="D8"/>
    </w:rPr>
  </w:style>
  <w:style w:type="paragraph" w:styleId="Title">
    <w:name w:val="Title"/>
    <w:basedOn w:val="Normal"/>
    <w:next w:val="Normal"/>
    <w:link w:val="TitleChar"/>
    <w:uiPriority w:val="10"/>
    <w:qFormat/>
    <w:rsid w:val="004D4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3B8"/>
    <w:pPr>
      <w:spacing w:before="160"/>
      <w:jc w:val="center"/>
    </w:pPr>
    <w:rPr>
      <w:i/>
      <w:iCs/>
      <w:color w:val="404040" w:themeColor="text1" w:themeTint="BF"/>
    </w:rPr>
  </w:style>
  <w:style w:type="character" w:customStyle="1" w:styleId="QuoteChar">
    <w:name w:val="Quote Char"/>
    <w:basedOn w:val="DefaultParagraphFont"/>
    <w:link w:val="Quote"/>
    <w:uiPriority w:val="29"/>
    <w:rsid w:val="004D43B8"/>
    <w:rPr>
      <w:i/>
      <w:iCs/>
      <w:color w:val="404040" w:themeColor="text1" w:themeTint="BF"/>
    </w:rPr>
  </w:style>
  <w:style w:type="paragraph" w:styleId="ListParagraph">
    <w:name w:val="List Paragraph"/>
    <w:basedOn w:val="Normal"/>
    <w:uiPriority w:val="34"/>
    <w:qFormat/>
    <w:rsid w:val="004D43B8"/>
    <w:pPr>
      <w:ind w:left="720"/>
      <w:contextualSpacing/>
    </w:pPr>
  </w:style>
  <w:style w:type="character" w:styleId="IntenseEmphasis">
    <w:name w:val="Intense Emphasis"/>
    <w:basedOn w:val="DefaultParagraphFont"/>
    <w:uiPriority w:val="21"/>
    <w:qFormat/>
    <w:rsid w:val="004D43B8"/>
    <w:rPr>
      <w:i/>
      <w:iCs/>
      <w:color w:val="0F4761" w:themeColor="accent1" w:themeShade="BF"/>
    </w:rPr>
  </w:style>
  <w:style w:type="paragraph" w:styleId="IntenseQuote">
    <w:name w:val="Intense Quote"/>
    <w:basedOn w:val="Normal"/>
    <w:next w:val="Normal"/>
    <w:link w:val="IntenseQuoteChar"/>
    <w:uiPriority w:val="30"/>
    <w:qFormat/>
    <w:rsid w:val="004D4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3B8"/>
    <w:rPr>
      <w:i/>
      <w:iCs/>
      <w:color w:val="0F4761" w:themeColor="accent1" w:themeShade="BF"/>
    </w:rPr>
  </w:style>
  <w:style w:type="character" w:styleId="IntenseReference">
    <w:name w:val="Intense Reference"/>
    <w:basedOn w:val="DefaultParagraphFont"/>
    <w:uiPriority w:val="32"/>
    <w:qFormat/>
    <w:rsid w:val="004D43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Harold Rayford</cp:lastModifiedBy>
  <cp:revision>2</cp:revision>
  <cp:lastPrinted>2026-04-20T16:16:00Z</cp:lastPrinted>
  <dcterms:created xsi:type="dcterms:W3CDTF">2026-07-13T02:40:00Z</dcterms:created>
  <dcterms:modified xsi:type="dcterms:W3CDTF">2026-07-13T02:40:00Z</dcterms:modified>
</cp:coreProperties>
</file>