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3686" w14:textId="77777777" w:rsidR="00325FEF" w:rsidRPr="00325FEF" w:rsidRDefault="00325FEF" w:rsidP="00325FEF">
      <w:pPr>
        <w:rPr>
          <w:rFonts w:ascii="Arial" w:hAnsi="Arial" w:cs="Arial"/>
        </w:rPr>
      </w:pPr>
      <w:r w:rsidRPr="00325FEF">
        <w:rPr>
          <w:rFonts w:ascii="Arial" w:hAnsi="Arial" w:cs="Arial"/>
        </w:rPr>
        <w:t>Briefing: The Assignment of Preparation (An Analysis of Joshua 6–7)</w:t>
      </w:r>
    </w:p>
    <w:p w14:paraId="1052A001" w14:textId="77777777" w:rsidR="00325FEF" w:rsidRPr="00325FEF" w:rsidRDefault="00325FEF" w:rsidP="00325FEF">
      <w:pPr>
        <w:rPr>
          <w:rFonts w:ascii="Arial" w:hAnsi="Arial" w:cs="Arial"/>
        </w:rPr>
      </w:pPr>
      <w:r w:rsidRPr="00325FEF">
        <w:rPr>
          <w:rFonts w:ascii="Arial" w:hAnsi="Arial" w:cs="Arial"/>
        </w:rPr>
        <w:t>Executive Summary</w:t>
      </w:r>
    </w:p>
    <w:p w14:paraId="4CD0FA5D" w14:textId="77777777" w:rsidR="00325FEF" w:rsidRPr="00325FEF" w:rsidRDefault="00325FEF" w:rsidP="00325FEF">
      <w:pPr>
        <w:rPr>
          <w:rFonts w:ascii="Arial" w:hAnsi="Arial" w:cs="Arial"/>
        </w:rPr>
      </w:pPr>
      <w:r w:rsidRPr="00325FEF">
        <w:rPr>
          <w:rFonts w:ascii="Arial" w:hAnsi="Arial" w:cs="Arial"/>
        </w:rPr>
        <w:t xml:space="preserve">This briefing examines the scriptural narrative of Joshua chapters 6 and 7, focusing on the transition between the victory at Jericho and the defeat at the city of Ai (referred to as "I"). The central theme is the "Assignment of </w:t>
      </w:r>
      <w:proofErr w:type="gramStart"/>
      <w:r w:rsidRPr="00325FEF">
        <w:rPr>
          <w:rFonts w:ascii="Arial" w:hAnsi="Arial" w:cs="Arial"/>
        </w:rPr>
        <w:t>Preparation"—</w:t>
      </w:r>
      <w:proofErr w:type="gramEnd"/>
      <w:r w:rsidRPr="00325FEF">
        <w:rPr>
          <w:rFonts w:ascii="Arial" w:hAnsi="Arial" w:cs="Arial"/>
        </w:rPr>
        <w:t>the divine mandate to gather and preserve specific resources for future generations and the "house of the Lord," even when those resources do not serve the immediate needs of the current generation.</w:t>
      </w:r>
    </w:p>
    <w:p w14:paraId="08219DE0" w14:textId="77777777" w:rsidR="00325FEF" w:rsidRPr="00325FEF" w:rsidRDefault="00325FEF" w:rsidP="00325FEF">
      <w:pPr>
        <w:rPr>
          <w:rFonts w:ascii="Arial" w:hAnsi="Arial" w:cs="Arial"/>
        </w:rPr>
      </w:pPr>
      <w:r w:rsidRPr="00325FEF">
        <w:rPr>
          <w:rFonts w:ascii="Arial" w:hAnsi="Arial" w:cs="Arial"/>
        </w:rPr>
        <w:t>The analysis highlights the catastrophic impact of individual disobedience on a community, the mechanics of divine exposure regarding hidden sin, and the spiritual dangers of covetousness. The core takeaway is that some blessings and resources are intended to flow </w:t>
      </w:r>
      <w:r w:rsidRPr="00325FEF">
        <w:rPr>
          <w:rFonts w:ascii="Arial" w:hAnsi="Arial" w:cs="Arial"/>
          <w:i/>
          <w:iCs/>
        </w:rPr>
        <w:t>through</w:t>
      </w:r>
      <w:r w:rsidRPr="00325FEF">
        <w:rPr>
          <w:rFonts w:ascii="Arial" w:hAnsi="Arial" w:cs="Arial"/>
        </w:rPr>
        <w:t> a generation rather than merely </w:t>
      </w:r>
      <w:r w:rsidRPr="00325FEF">
        <w:rPr>
          <w:rFonts w:ascii="Arial" w:hAnsi="Arial" w:cs="Arial"/>
          <w:i/>
          <w:iCs/>
        </w:rPr>
        <w:t>to</w:t>
      </w:r>
      <w:r w:rsidRPr="00325FEF">
        <w:rPr>
          <w:rFonts w:ascii="Arial" w:hAnsi="Arial" w:cs="Arial"/>
        </w:rPr>
        <w:t> them, requiring a commitment to legacy and intergenerational stewardship.</w:t>
      </w:r>
    </w:p>
    <w:p w14:paraId="0CB256EC" w14:textId="77777777" w:rsidR="00325FEF" w:rsidRPr="00325FEF" w:rsidRDefault="00325FEF" w:rsidP="00325FEF">
      <w:pPr>
        <w:rPr>
          <w:rFonts w:ascii="Arial" w:hAnsi="Arial" w:cs="Arial"/>
        </w:rPr>
      </w:pPr>
      <w:r w:rsidRPr="00325FEF">
        <w:rPr>
          <w:rFonts w:ascii="Arial" w:hAnsi="Arial" w:cs="Arial"/>
        </w:rPr>
        <w:pict w14:anchorId="004F707E">
          <v:rect id="_x0000_i1150" style="width:0;height:1.5pt" o:hralign="center" o:hrstd="t" o:hr="t" fillcolor="#a0a0a0" stroked="f"/>
        </w:pict>
      </w:r>
    </w:p>
    <w:p w14:paraId="30BD4638" w14:textId="77777777" w:rsidR="00325FEF" w:rsidRPr="00325FEF" w:rsidRDefault="00325FEF" w:rsidP="00325FEF">
      <w:pPr>
        <w:rPr>
          <w:rFonts w:ascii="Arial" w:hAnsi="Arial" w:cs="Arial"/>
        </w:rPr>
      </w:pPr>
      <w:r w:rsidRPr="00325FEF">
        <w:rPr>
          <w:rFonts w:ascii="Arial" w:hAnsi="Arial" w:cs="Arial"/>
        </w:rPr>
        <w:t>The Mandate of Consecrated Resources</w:t>
      </w:r>
    </w:p>
    <w:p w14:paraId="683BABCE" w14:textId="77777777" w:rsidR="00325FEF" w:rsidRPr="00325FEF" w:rsidRDefault="00325FEF" w:rsidP="00325FEF">
      <w:pPr>
        <w:rPr>
          <w:rFonts w:ascii="Arial" w:hAnsi="Arial" w:cs="Arial"/>
        </w:rPr>
      </w:pPr>
      <w:r w:rsidRPr="00325FEF">
        <w:rPr>
          <w:rFonts w:ascii="Arial" w:hAnsi="Arial" w:cs="Arial"/>
        </w:rPr>
        <w:t>In the conquest of Jericho, Joshua provided specific instructions regarding the spoils of the city. While the city itself was declared "accursed" and destined for destruction, four specific resources were to be spared and consecrated to the treasury of the Lord.</w:t>
      </w:r>
    </w:p>
    <w:p w14:paraId="543AF964" w14:textId="77777777" w:rsidR="00325FEF" w:rsidRPr="00325FEF" w:rsidRDefault="00325FEF" w:rsidP="00325FEF">
      <w:pPr>
        <w:rPr>
          <w:rFonts w:ascii="Arial" w:hAnsi="Arial" w:cs="Arial"/>
        </w:rPr>
      </w:pPr>
      <w:r w:rsidRPr="00325FEF">
        <w:rPr>
          <w:rFonts w:ascii="Arial" w:hAnsi="Arial" w:cs="Arial"/>
        </w:rPr>
        <w:t>The Four Consecrated Metals</w:t>
      </w:r>
    </w:p>
    <w:p w14:paraId="757E5F52" w14:textId="77777777" w:rsidR="00325FEF" w:rsidRPr="00325FEF" w:rsidRDefault="00325FEF" w:rsidP="00325FEF">
      <w:pPr>
        <w:rPr>
          <w:rFonts w:ascii="Arial" w:hAnsi="Arial" w:cs="Arial"/>
        </w:rPr>
      </w:pPr>
      <w:r w:rsidRPr="00325FEF">
        <w:rPr>
          <w:rFonts w:ascii="Arial" w:hAnsi="Arial" w:cs="Arial"/>
        </w:rPr>
        <w:t>These resources were exceptionally valuable in antiquity, functioning as currency and essential materials:</w:t>
      </w:r>
    </w:p>
    <w:p w14:paraId="0C1BBF82" w14:textId="77777777" w:rsidR="00325FEF" w:rsidRPr="00325FEF" w:rsidRDefault="00325FEF" w:rsidP="00325FEF">
      <w:pPr>
        <w:numPr>
          <w:ilvl w:val="0"/>
          <w:numId w:val="44"/>
        </w:numPr>
        <w:rPr>
          <w:rFonts w:ascii="Arial" w:hAnsi="Arial" w:cs="Arial"/>
        </w:rPr>
      </w:pPr>
      <w:r w:rsidRPr="00325FEF">
        <w:rPr>
          <w:rFonts w:ascii="Arial" w:hAnsi="Arial" w:cs="Arial"/>
        </w:rPr>
        <w:t>Gold: A primary form of currency used for high-value transactions.</w:t>
      </w:r>
    </w:p>
    <w:p w14:paraId="1F8E954D" w14:textId="77777777" w:rsidR="00325FEF" w:rsidRPr="00325FEF" w:rsidRDefault="00325FEF" w:rsidP="00325FEF">
      <w:pPr>
        <w:numPr>
          <w:ilvl w:val="0"/>
          <w:numId w:val="44"/>
        </w:numPr>
        <w:rPr>
          <w:rFonts w:ascii="Arial" w:hAnsi="Arial" w:cs="Arial"/>
        </w:rPr>
      </w:pPr>
      <w:r w:rsidRPr="00325FEF">
        <w:rPr>
          <w:rFonts w:ascii="Arial" w:hAnsi="Arial" w:cs="Arial"/>
        </w:rPr>
        <w:t>Silver: Used for coinage due to its manageability and for the creation of fine art.</w:t>
      </w:r>
    </w:p>
    <w:p w14:paraId="3C0271DB" w14:textId="77777777" w:rsidR="00325FEF" w:rsidRPr="00325FEF" w:rsidRDefault="00325FEF" w:rsidP="00325FEF">
      <w:pPr>
        <w:numPr>
          <w:ilvl w:val="0"/>
          <w:numId w:val="44"/>
        </w:numPr>
        <w:rPr>
          <w:rFonts w:ascii="Arial" w:hAnsi="Arial" w:cs="Arial"/>
        </w:rPr>
      </w:pPr>
      <w:r w:rsidRPr="00325FEF">
        <w:rPr>
          <w:rFonts w:ascii="Arial" w:hAnsi="Arial" w:cs="Arial"/>
        </w:rPr>
        <w:t>Brass (or Bronze): Utilized for hardware and various vessels.</w:t>
      </w:r>
    </w:p>
    <w:p w14:paraId="44D6B1F4" w14:textId="77777777" w:rsidR="00325FEF" w:rsidRPr="00325FEF" w:rsidRDefault="00325FEF" w:rsidP="00325FEF">
      <w:pPr>
        <w:numPr>
          <w:ilvl w:val="0"/>
          <w:numId w:val="44"/>
        </w:numPr>
        <w:rPr>
          <w:rFonts w:ascii="Arial" w:hAnsi="Arial" w:cs="Arial"/>
        </w:rPr>
      </w:pPr>
      <w:r w:rsidRPr="00325FEF">
        <w:rPr>
          <w:rFonts w:ascii="Arial" w:hAnsi="Arial" w:cs="Arial"/>
        </w:rPr>
        <w:t>Iron: Essential for agricultural tools and the manufacturing of weaponry.</w:t>
      </w:r>
    </w:p>
    <w:p w14:paraId="7B75BDD8" w14:textId="77777777" w:rsidR="00325FEF" w:rsidRPr="00325FEF" w:rsidRDefault="00325FEF" w:rsidP="00325FEF">
      <w:pPr>
        <w:rPr>
          <w:rFonts w:ascii="Arial" w:hAnsi="Arial" w:cs="Arial"/>
        </w:rPr>
      </w:pPr>
      <w:r w:rsidRPr="00325FEF">
        <w:rPr>
          <w:rFonts w:ascii="Arial" w:hAnsi="Arial" w:cs="Arial"/>
        </w:rPr>
        <w:t>The Purpose of Collection</w:t>
      </w:r>
    </w:p>
    <w:p w14:paraId="6F01105C" w14:textId="77777777" w:rsidR="00325FEF" w:rsidRPr="00325FEF" w:rsidRDefault="00325FEF" w:rsidP="00325FEF">
      <w:pPr>
        <w:rPr>
          <w:rFonts w:ascii="Arial" w:hAnsi="Arial" w:cs="Arial"/>
        </w:rPr>
      </w:pPr>
      <w:r w:rsidRPr="00325FEF">
        <w:rPr>
          <w:rFonts w:ascii="Arial" w:hAnsi="Arial" w:cs="Arial"/>
        </w:rPr>
        <w:t>The text emphasizes that the Israelites did not technically need these items for their immediate survival. They had inherited houses they did not build and vineyards they did not plant. The preservation of these metals was intended for:</w:t>
      </w:r>
    </w:p>
    <w:p w14:paraId="16DD943B" w14:textId="77777777" w:rsidR="00325FEF" w:rsidRPr="00325FEF" w:rsidRDefault="00325FEF" w:rsidP="00325FEF">
      <w:pPr>
        <w:numPr>
          <w:ilvl w:val="0"/>
          <w:numId w:val="45"/>
        </w:numPr>
        <w:rPr>
          <w:rFonts w:ascii="Arial" w:hAnsi="Arial" w:cs="Arial"/>
        </w:rPr>
      </w:pPr>
      <w:r w:rsidRPr="00325FEF">
        <w:rPr>
          <w:rFonts w:ascii="Arial" w:hAnsi="Arial" w:cs="Arial"/>
        </w:rPr>
        <w:t>The Future Treasury: At the time of the conquest, there was no physical "house of the Lord" (temple); the resources were being stored for a future institution.</w:t>
      </w:r>
    </w:p>
    <w:p w14:paraId="4D8C6A2F" w14:textId="77777777" w:rsidR="00325FEF" w:rsidRPr="00325FEF" w:rsidRDefault="00325FEF" w:rsidP="00325FEF">
      <w:pPr>
        <w:numPr>
          <w:ilvl w:val="0"/>
          <w:numId w:val="45"/>
        </w:numPr>
        <w:rPr>
          <w:rFonts w:ascii="Arial" w:hAnsi="Arial" w:cs="Arial"/>
        </w:rPr>
      </w:pPr>
      <w:r w:rsidRPr="00325FEF">
        <w:rPr>
          <w:rFonts w:ascii="Arial" w:hAnsi="Arial" w:cs="Arial"/>
        </w:rPr>
        <w:lastRenderedPageBreak/>
        <w:t>Future Generations: The act of gathering was an exercise in "paying it forward," ensuring that descendants would have the wealth and tools necessary for their era.</w:t>
      </w:r>
    </w:p>
    <w:p w14:paraId="1ED2633E" w14:textId="77777777" w:rsidR="00325FEF" w:rsidRPr="00325FEF" w:rsidRDefault="00325FEF" w:rsidP="00325FEF">
      <w:pPr>
        <w:rPr>
          <w:rFonts w:ascii="Arial" w:hAnsi="Arial" w:cs="Arial"/>
        </w:rPr>
      </w:pPr>
      <w:r w:rsidRPr="00325FEF">
        <w:rPr>
          <w:rFonts w:ascii="Arial" w:hAnsi="Arial" w:cs="Arial"/>
        </w:rPr>
        <w:pict w14:anchorId="029B52E4">
          <v:rect id="_x0000_i1151" style="width:0;height:1.5pt" o:hralign="center" o:hrstd="t" o:hr="t" fillcolor="#a0a0a0" stroked="f"/>
        </w:pict>
      </w:r>
    </w:p>
    <w:p w14:paraId="08361705" w14:textId="77777777" w:rsidR="00325FEF" w:rsidRPr="00325FEF" w:rsidRDefault="00325FEF" w:rsidP="00325FEF">
      <w:pPr>
        <w:rPr>
          <w:rFonts w:ascii="Arial" w:hAnsi="Arial" w:cs="Arial"/>
        </w:rPr>
      </w:pPr>
      <w:r w:rsidRPr="00325FEF">
        <w:rPr>
          <w:rFonts w:ascii="Arial" w:hAnsi="Arial" w:cs="Arial"/>
        </w:rPr>
        <w:t>The Trespass of Achan and the Defeat at Ai</w:t>
      </w:r>
    </w:p>
    <w:p w14:paraId="1E1DD7F6" w14:textId="77777777" w:rsidR="00325FEF" w:rsidRPr="00325FEF" w:rsidRDefault="00325FEF" w:rsidP="00325FEF">
      <w:pPr>
        <w:rPr>
          <w:rFonts w:ascii="Arial" w:hAnsi="Arial" w:cs="Arial"/>
        </w:rPr>
      </w:pPr>
      <w:r w:rsidRPr="00325FEF">
        <w:rPr>
          <w:rFonts w:ascii="Arial" w:hAnsi="Arial" w:cs="Arial"/>
        </w:rPr>
        <w:t>Despite the clear prohibition against taking "accursed" items, a member of the tribe of Judah named Achan committed a trespass that resulted in communal failure.</w:t>
      </w:r>
    </w:p>
    <w:p w14:paraId="79F2B43B" w14:textId="77777777" w:rsidR="00325FEF" w:rsidRPr="00325FEF" w:rsidRDefault="00325FEF" w:rsidP="00325FEF">
      <w:pPr>
        <w:rPr>
          <w:rFonts w:ascii="Arial" w:hAnsi="Arial" w:cs="Arial"/>
        </w:rPr>
      </w:pPr>
      <w:r w:rsidRPr="00325FEF">
        <w:rPr>
          <w:rFonts w:ascii="Arial" w:hAnsi="Arial" w:cs="Arial"/>
        </w:rPr>
        <w:t>The Sin of Appropriation</w:t>
      </w:r>
    </w:p>
    <w:p w14:paraId="6EF940A7" w14:textId="77777777" w:rsidR="00325FEF" w:rsidRPr="00325FEF" w:rsidRDefault="00325FEF" w:rsidP="00325FEF">
      <w:pPr>
        <w:rPr>
          <w:rFonts w:ascii="Arial" w:hAnsi="Arial" w:cs="Arial"/>
        </w:rPr>
      </w:pPr>
      <w:r w:rsidRPr="00325FEF">
        <w:rPr>
          <w:rFonts w:ascii="Arial" w:hAnsi="Arial" w:cs="Arial"/>
        </w:rPr>
        <w:t>Achan admitted to taking three specific items from the spoils:</w:t>
      </w:r>
    </w:p>
    <w:p w14:paraId="6B32455F" w14:textId="77777777" w:rsidR="00325FEF" w:rsidRPr="00325FEF" w:rsidRDefault="00325FEF" w:rsidP="00325FEF">
      <w:pPr>
        <w:numPr>
          <w:ilvl w:val="0"/>
          <w:numId w:val="46"/>
        </w:numPr>
        <w:rPr>
          <w:rFonts w:ascii="Arial" w:hAnsi="Arial" w:cs="Arial"/>
        </w:rPr>
      </w:pPr>
      <w:r w:rsidRPr="00325FEF">
        <w:rPr>
          <w:rFonts w:ascii="Arial" w:hAnsi="Arial" w:cs="Arial"/>
        </w:rPr>
        <w:t>A "Goodly Babylonish Garment": A luxury item that should have been destroyed.</w:t>
      </w:r>
    </w:p>
    <w:p w14:paraId="029C2D59" w14:textId="77777777" w:rsidR="00325FEF" w:rsidRPr="00325FEF" w:rsidRDefault="00325FEF" w:rsidP="00325FEF">
      <w:pPr>
        <w:numPr>
          <w:ilvl w:val="0"/>
          <w:numId w:val="46"/>
        </w:numPr>
        <w:rPr>
          <w:rFonts w:ascii="Arial" w:hAnsi="Arial" w:cs="Arial"/>
        </w:rPr>
      </w:pPr>
      <w:r w:rsidRPr="00325FEF">
        <w:rPr>
          <w:rFonts w:ascii="Arial" w:hAnsi="Arial" w:cs="Arial"/>
        </w:rPr>
        <w:t>200 Shekels of Silver: Taken from the resources meant for the treasury.</w:t>
      </w:r>
    </w:p>
    <w:p w14:paraId="3C846F19" w14:textId="77777777" w:rsidR="00325FEF" w:rsidRPr="00325FEF" w:rsidRDefault="00325FEF" w:rsidP="00325FEF">
      <w:pPr>
        <w:numPr>
          <w:ilvl w:val="0"/>
          <w:numId w:val="46"/>
        </w:numPr>
        <w:rPr>
          <w:rFonts w:ascii="Arial" w:hAnsi="Arial" w:cs="Arial"/>
        </w:rPr>
      </w:pPr>
      <w:r w:rsidRPr="00325FEF">
        <w:rPr>
          <w:rFonts w:ascii="Arial" w:hAnsi="Arial" w:cs="Arial"/>
        </w:rPr>
        <w:t>A Wedge of Gold (50 Shekels): Also stolen from the consecrated goods.</w:t>
      </w:r>
    </w:p>
    <w:p w14:paraId="3FA6DBAA" w14:textId="77777777" w:rsidR="00325FEF" w:rsidRPr="00325FEF" w:rsidRDefault="00325FEF" w:rsidP="00325FEF">
      <w:pPr>
        <w:rPr>
          <w:rFonts w:ascii="Arial" w:hAnsi="Arial" w:cs="Arial"/>
        </w:rPr>
      </w:pPr>
      <w:r w:rsidRPr="00325FEF">
        <w:rPr>
          <w:rFonts w:ascii="Arial" w:hAnsi="Arial" w:cs="Arial"/>
        </w:rPr>
        <w:t>Achan concealed these items by burying them in the earth beneath his tent.</w:t>
      </w:r>
    </w:p>
    <w:p w14:paraId="7F45E178" w14:textId="77777777" w:rsidR="00325FEF" w:rsidRPr="00325FEF" w:rsidRDefault="00325FEF" w:rsidP="00325FEF">
      <w:pPr>
        <w:rPr>
          <w:rFonts w:ascii="Arial" w:hAnsi="Arial" w:cs="Arial"/>
        </w:rPr>
      </w:pPr>
      <w:r w:rsidRPr="00325FEF">
        <w:rPr>
          <w:rFonts w:ascii="Arial" w:hAnsi="Arial" w:cs="Arial"/>
        </w:rPr>
        <w:t>The Consequences of Disobedience</w:t>
      </w:r>
    </w:p>
    <w:p w14:paraId="36E7BB32" w14:textId="77777777" w:rsidR="00325FEF" w:rsidRPr="00325FEF" w:rsidRDefault="00325FEF" w:rsidP="00325FEF">
      <w:pPr>
        <w:rPr>
          <w:rFonts w:ascii="Arial" w:hAnsi="Arial" w:cs="Arial"/>
        </w:rPr>
      </w:pPr>
      <w:r w:rsidRPr="00325FEF">
        <w:rPr>
          <w:rFonts w:ascii="Arial" w:hAnsi="Arial" w:cs="Arial"/>
        </w:rPr>
        <w:t>The spiritual "sin in the camp" led to an immediate military failure at the city of Ai:</w:t>
      </w:r>
    </w:p>
    <w:p w14:paraId="730537B7" w14:textId="77777777" w:rsidR="00325FEF" w:rsidRPr="00325FEF" w:rsidRDefault="00325FEF" w:rsidP="00325FEF">
      <w:pPr>
        <w:numPr>
          <w:ilvl w:val="0"/>
          <w:numId w:val="47"/>
        </w:numPr>
        <w:rPr>
          <w:rFonts w:ascii="Arial" w:hAnsi="Arial" w:cs="Arial"/>
        </w:rPr>
      </w:pPr>
      <w:r w:rsidRPr="00325FEF">
        <w:rPr>
          <w:rFonts w:ascii="Arial" w:hAnsi="Arial" w:cs="Arial"/>
        </w:rPr>
        <w:t>Military Defeat: Despite sending 3,000 men against a seemingly small force, the Israelites were routed.</w:t>
      </w:r>
    </w:p>
    <w:p w14:paraId="2A375D6B" w14:textId="77777777" w:rsidR="00325FEF" w:rsidRPr="00325FEF" w:rsidRDefault="00325FEF" w:rsidP="00325FEF">
      <w:pPr>
        <w:numPr>
          <w:ilvl w:val="0"/>
          <w:numId w:val="47"/>
        </w:numPr>
        <w:rPr>
          <w:rFonts w:ascii="Arial" w:hAnsi="Arial" w:cs="Arial"/>
        </w:rPr>
      </w:pPr>
      <w:r w:rsidRPr="00325FEF">
        <w:rPr>
          <w:rFonts w:ascii="Arial" w:hAnsi="Arial" w:cs="Arial"/>
        </w:rPr>
        <w:t>Loss of Life: Thirty-six Israelite men were killed in the retreat.</w:t>
      </w:r>
    </w:p>
    <w:p w14:paraId="2907A81E" w14:textId="77777777" w:rsidR="00325FEF" w:rsidRPr="00325FEF" w:rsidRDefault="00325FEF" w:rsidP="00325FEF">
      <w:pPr>
        <w:numPr>
          <w:ilvl w:val="0"/>
          <w:numId w:val="47"/>
        </w:numPr>
        <w:rPr>
          <w:rFonts w:ascii="Arial" w:hAnsi="Arial" w:cs="Arial"/>
        </w:rPr>
      </w:pPr>
      <w:r w:rsidRPr="00325FEF">
        <w:rPr>
          <w:rFonts w:ascii="Arial" w:hAnsi="Arial" w:cs="Arial"/>
        </w:rPr>
        <w:t>Crisis of Leadership: Joshua fell into deep despair, questioning God’s intent for bringing the people across the Jordan, even sounding like the previous generation that lacked faith.</w:t>
      </w:r>
    </w:p>
    <w:p w14:paraId="25C93D00" w14:textId="77777777" w:rsidR="00325FEF" w:rsidRPr="00325FEF" w:rsidRDefault="00325FEF" w:rsidP="00325FEF">
      <w:pPr>
        <w:rPr>
          <w:rFonts w:ascii="Arial" w:hAnsi="Arial" w:cs="Arial"/>
        </w:rPr>
      </w:pPr>
      <w:r w:rsidRPr="00325FEF">
        <w:rPr>
          <w:rFonts w:ascii="Arial" w:hAnsi="Arial" w:cs="Arial"/>
        </w:rPr>
        <w:pict w14:anchorId="1BC7A263">
          <v:rect id="_x0000_i1152" style="width:0;height:1.5pt" o:hralign="center" o:hrstd="t" o:hr="t" fillcolor="#a0a0a0" stroked="f"/>
        </w:pict>
      </w:r>
    </w:p>
    <w:p w14:paraId="3435E205" w14:textId="77777777" w:rsidR="00325FEF" w:rsidRPr="00325FEF" w:rsidRDefault="00325FEF" w:rsidP="00325FEF">
      <w:pPr>
        <w:rPr>
          <w:rFonts w:ascii="Arial" w:hAnsi="Arial" w:cs="Arial"/>
        </w:rPr>
      </w:pPr>
      <w:r w:rsidRPr="00325FEF">
        <w:rPr>
          <w:rFonts w:ascii="Arial" w:hAnsi="Arial" w:cs="Arial"/>
        </w:rPr>
        <w:t>The Mechanics of Divine Exposure</w:t>
      </w:r>
    </w:p>
    <w:p w14:paraId="122CBC6D" w14:textId="77777777" w:rsidR="00325FEF" w:rsidRPr="00325FEF" w:rsidRDefault="00325FEF" w:rsidP="00325FEF">
      <w:pPr>
        <w:rPr>
          <w:rFonts w:ascii="Arial" w:hAnsi="Arial" w:cs="Arial"/>
        </w:rPr>
      </w:pPr>
      <w:r w:rsidRPr="00325FEF">
        <w:rPr>
          <w:rFonts w:ascii="Arial" w:hAnsi="Arial" w:cs="Arial"/>
        </w:rPr>
        <w:t>A significant portion of the narrative focuses on how God handles hidden sin. The text posits that there are no secrets from the Divine, as reinforced by New Testament principles (Luke 8:17, Luke 12:2-3).</w:t>
      </w:r>
    </w:p>
    <w:p w14:paraId="59455692" w14:textId="77777777" w:rsidR="00325FEF" w:rsidRPr="00325FEF" w:rsidRDefault="00325FEF" w:rsidP="00325FEF">
      <w:pPr>
        <w:rPr>
          <w:rFonts w:ascii="Arial" w:hAnsi="Arial" w:cs="Arial"/>
        </w:rPr>
      </w:pPr>
      <w:r w:rsidRPr="00325FEF">
        <w:rPr>
          <w:rFonts w:ascii="Arial" w:hAnsi="Arial" w:cs="Arial"/>
        </w:rPr>
        <w:t>The Process of Identification</w:t>
      </w:r>
    </w:p>
    <w:p w14:paraId="541708FD" w14:textId="77777777" w:rsidR="00325FEF" w:rsidRPr="00325FEF" w:rsidRDefault="00325FEF" w:rsidP="00325FEF">
      <w:pPr>
        <w:rPr>
          <w:rFonts w:ascii="Arial" w:hAnsi="Arial" w:cs="Arial"/>
        </w:rPr>
      </w:pPr>
      <w:r w:rsidRPr="00325FEF">
        <w:rPr>
          <w:rFonts w:ascii="Arial" w:hAnsi="Arial" w:cs="Arial"/>
        </w:rPr>
        <w:t>God did not initially name Achan but commanded a systematic process to expose the guilt:</w:t>
      </w:r>
    </w:p>
    <w:p w14:paraId="12C0A59C" w14:textId="77777777" w:rsidR="00325FEF" w:rsidRPr="00325FEF" w:rsidRDefault="00325FEF" w:rsidP="00325FEF">
      <w:pPr>
        <w:numPr>
          <w:ilvl w:val="0"/>
          <w:numId w:val="48"/>
        </w:numPr>
        <w:rPr>
          <w:rFonts w:ascii="Arial" w:hAnsi="Arial" w:cs="Arial"/>
        </w:rPr>
      </w:pPr>
      <w:r w:rsidRPr="00325FEF">
        <w:rPr>
          <w:rFonts w:ascii="Arial" w:hAnsi="Arial" w:cs="Arial"/>
        </w:rPr>
        <w:t>Tribal Sorting: Bringing Israel forward by their tribes.</w:t>
      </w:r>
    </w:p>
    <w:p w14:paraId="039E0108" w14:textId="77777777" w:rsidR="00325FEF" w:rsidRPr="00325FEF" w:rsidRDefault="00325FEF" w:rsidP="00325FEF">
      <w:pPr>
        <w:numPr>
          <w:ilvl w:val="0"/>
          <w:numId w:val="48"/>
        </w:numPr>
        <w:rPr>
          <w:rFonts w:ascii="Arial" w:hAnsi="Arial" w:cs="Arial"/>
        </w:rPr>
      </w:pPr>
      <w:r w:rsidRPr="00325FEF">
        <w:rPr>
          <w:rFonts w:ascii="Arial" w:hAnsi="Arial" w:cs="Arial"/>
        </w:rPr>
        <w:lastRenderedPageBreak/>
        <w:t>Family Selection: Narrowing the search to the families of Judah.</w:t>
      </w:r>
    </w:p>
    <w:p w14:paraId="5F9A3B96" w14:textId="77777777" w:rsidR="00325FEF" w:rsidRPr="00325FEF" w:rsidRDefault="00325FEF" w:rsidP="00325FEF">
      <w:pPr>
        <w:numPr>
          <w:ilvl w:val="0"/>
          <w:numId w:val="48"/>
        </w:numPr>
        <w:rPr>
          <w:rFonts w:ascii="Arial" w:hAnsi="Arial" w:cs="Arial"/>
        </w:rPr>
      </w:pPr>
      <w:r w:rsidRPr="00325FEF">
        <w:rPr>
          <w:rFonts w:ascii="Arial" w:hAnsi="Arial" w:cs="Arial"/>
        </w:rPr>
        <w:t>Household and Individual Scrutiny: Moving man-by-man until Achan was identified.</w:t>
      </w:r>
    </w:p>
    <w:p w14:paraId="3AECE5B9" w14:textId="77777777" w:rsidR="00325FEF" w:rsidRPr="00325FEF" w:rsidRDefault="00325FEF" w:rsidP="00325FEF">
      <w:pPr>
        <w:rPr>
          <w:rFonts w:ascii="Arial" w:hAnsi="Arial" w:cs="Arial"/>
        </w:rPr>
      </w:pPr>
      <w:r w:rsidRPr="00325FEF">
        <w:rPr>
          <w:rFonts w:ascii="Arial" w:hAnsi="Arial" w:cs="Arial"/>
        </w:rPr>
        <w:t>The Purpose of Public Exposure</w:t>
      </w:r>
    </w:p>
    <w:p w14:paraId="2D35CA31" w14:textId="77777777" w:rsidR="00325FEF" w:rsidRPr="00325FEF" w:rsidRDefault="00325FEF" w:rsidP="00325FEF">
      <w:pPr>
        <w:rPr>
          <w:rFonts w:ascii="Arial" w:hAnsi="Arial" w:cs="Arial"/>
        </w:rPr>
      </w:pPr>
      <w:r w:rsidRPr="00325FEF">
        <w:rPr>
          <w:rFonts w:ascii="Arial" w:hAnsi="Arial" w:cs="Arial"/>
        </w:rPr>
        <w:t>The text suggests that God exposed Achan to set a precedent. Because the same temptation of greed would exist in future conquests, a definitive example was necessary to demonstrate that private theft from the treasury would be detected and punished. This served as a form of "loss prevention" for the nation's future wealth.</w:t>
      </w:r>
    </w:p>
    <w:p w14:paraId="039A876E" w14:textId="77777777" w:rsidR="00325FEF" w:rsidRPr="00325FEF" w:rsidRDefault="00325FEF" w:rsidP="00325FEF">
      <w:pPr>
        <w:rPr>
          <w:rFonts w:ascii="Arial" w:hAnsi="Arial" w:cs="Arial"/>
        </w:rPr>
      </w:pPr>
      <w:r w:rsidRPr="00325FEF">
        <w:rPr>
          <w:rFonts w:ascii="Arial" w:hAnsi="Arial" w:cs="Arial"/>
        </w:rPr>
        <w:pict w14:anchorId="54AD8299">
          <v:rect id="_x0000_i1153" style="width:0;height:1.5pt" o:hralign="center" o:hrstd="t" o:hr="t" fillcolor="#a0a0a0" stroked="f"/>
        </w:pict>
      </w:r>
    </w:p>
    <w:p w14:paraId="5A4A4154" w14:textId="77777777" w:rsidR="00325FEF" w:rsidRPr="00325FEF" w:rsidRDefault="00325FEF" w:rsidP="00325FEF">
      <w:pPr>
        <w:rPr>
          <w:rFonts w:ascii="Arial" w:hAnsi="Arial" w:cs="Arial"/>
        </w:rPr>
      </w:pPr>
      <w:r w:rsidRPr="00325FEF">
        <w:rPr>
          <w:rFonts w:ascii="Arial" w:hAnsi="Arial" w:cs="Arial"/>
        </w:rPr>
        <w:t>Behavioral Analysis: Covetousness and Greed</w:t>
      </w:r>
    </w:p>
    <w:p w14:paraId="6DB92075" w14:textId="77777777" w:rsidR="00325FEF" w:rsidRPr="00325FEF" w:rsidRDefault="00325FEF" w:rsidP="00325FEF">
      <w:pPr>
        <w:rPr>
          <w:rFonts w:ascii="Arial" w:hAnsi="Arial" w:cs="Arial"/>
        </w:rPr>
      </w:pPr>
      <w:r w:rsidRPr="00325FEF">
        <w:rPr>
          <w:rFonts w:ascii="Arial" w:hAnsi="Arial" w:cs="Arial"/>
        </w:rPr>
        <w:t>The narrative serves as a warning against covetousness, defined as an excessive or "deep-seated craving" for possessions belonging to others or designated for other purposes.</w:t>
      </w:r>
    </w:p>
    <w:p w14:paraId="721F2CC0" w14:textId="77777777" w:rsidR="00325FEF" w:rsidRPr="00325FEF" w:rsidRDefault="00325FEF" w:rsidP="00325FEF">
      <w:pPr>
        <w:rPr>
          <w:rFonts w:ascii="Arial" w:hAnsi="Arial" w:cs="Arial"/>
        </w:rPr>
      </w:pPr>
      <w:r w:rsidRPr="00325FEF">
        <w:rPr>
          <w:rFonts w:ascii="Arial" w:hAnsi="Arial" w:cs="Arial"/>
        </w:rPr>
        <w:t>Characteristics of Covetousness</w:t>
      </w:r>
    </w:p>
    <w:p w14:paraId="3104B285" w14:textId="77777777" w:rsidR="00325FEF" w:rsidRPr="00325FEF" w:rsidRDefault="00325FEF" w:rsidP="00325FEF">
      <w:pPr>
        <w:numPr>
          <w:ilvl w:val="0"/>
          <w:numId w:val="49"/>
        </w:numPr>
        <w:rPr>
          <w:rFonts w:ascii="Arial" w:hAnsi="Arial" w:cs="Arial"/>
        </w:rPr>
      </w:pPr>
      <w:r w:rsidRPr="00325FEF">
        <w:rPr>
          <w:rFonts w:ascii="Arial" w:hAnsi="Arial" w:cs="Arial"/>
        </w:rPr>
        <w:t>Discontentment: It causes individuals to lose appreciation for what they currently possess.</w:t>
      </w:r>
    </w:p>
    <w:p w14:paraId="1C415A08" w14:textId="77777777" w:rsidR="00325FEF" w:rsidRPr="00325FEF" w:rsidRDefault="00325FEF" w:rsidP="00325FEF">
      <w:pPr>
        <w:numPr>
          <w:ilvl w:val="0"/>
          <w:numId w:val="49"/>
        </w:numPr>
        <w:rPr>
          <w:rFonts w:ascii="Arial" w:hAnsi="Arial" w:cs="Arial"/>
        </w:rPr>
      </w:pPr>
      <w:r w:rsidRPr="00325FEF">
        <w:rPr>
          <w:rFonts w:ascii="Arial" w:hAnsi="Arial" w:cs="Arial"/>
        </w:rPr>
        <w:t>Irrationality: Achan stole a garment he could not realistically wear and money he could not easily spend without revealing his crime.</w:t>
      </w:r>
    </w:p>
    <w:p w14:paraId="1227A3D9" w14:textId="77777777" w:rsidR="00325FEF" w:rsidRPr="00325FEF" w:rsidRDefault="00325FEF" w:rsidP="00325FEF">
      <w:pPr>
        <w:numPr>
          <w:ilvl w:val="0"/>
          <w:numId w:val="49"/>
        </w:numPr>
        <w:rPr>
          <w:rFonts w:ascii="Arial" w:hAnsi="Arial" w:cs="Arial"/>
        </w:rPr>
      </w:pPr>
      <w:r w:rsidRPr="00325FEF">
        <w:rPr>
          <w:rFonts w:ascii="Arial" w:hAnsi="Arial" w:cs="Arial"/>
        </w:rPr>
        <w:t>Communal Impact: One individual's greed caused 36 deaths and stalled the progress of the entire nation.</w:t>
      </w:r>
    </w:p>
    <w:p w14:paraId="15C5857D" w14:textId="77777777" w:rsidR="00325FEF" w:rsidRPr="00325FEF" w:rsidRDefault="00325FEF" w:rsidP="00325FEF">
      <w:pPr>
        <w:rPr>
          <w:rFonts w:ascii="Arial" w:hAnsi="Arial" w:cs="Arial"/>
        </w:rPr>
      </w:pPr>
      <w:r w:rsidRPr="00325FEF">
        <w:rPr>
          <w:rFonts w:ascii="Arial" w:hAnsi="Arial" w:cs="Arial"/>
        </w:rPr>
        <w:t>Comparison to Other Biblical Figures</w:t>
      </w:r>
    </w:p>
    <w:p w14:paraId="559ED517" w14:textId="77777777" w:rsidR="00325FEF" w:rsidRPr="00325FEF" w:rsidRDefault="00325FEF" w:rsidP="00325FEF">
      <w:pPr>
        <w:rPr>
          <w:rFonts w:ascii="Arial" w:hAnsi="Arial" w:cs="Arial"/>
        </w:rPr>
      </w:pPr>
      <w:r w:rsidRPr="00325FEF">
        <w:rPr>
          <w:rFonts w:ascii="Arial" w:hAnsi="Arial" w:cs="Arial"/>
        </w:rPr>
        <w:t>The text draws parallels between Achan and other figures whose greed or hidden actions led to their downfall:</w:t>
      </w:r>
    </w:p>
    <w:p w14:paraId="4961B48A" w14:textId="77777777" w:rsidR="00325FEF" w:rsidRPr="00325FEF" w:rsidRDefault="00325FEF" w:rsidP="00325FEF">
      <w:pPr>
        <w:numPr>
          <w:ilvl w:val="0"/>
          <w:numId w:val="50"/>
        </w:numPr>
        <w:rPr>
          <w:rFonts w:ascii="Arial" w:hAnsi="Arial" w:cs="Arial"/>
        </w:rPr>
      </w:pPr>
      <w:r w:rsidRPr="00325FEF">
        <w:rPr>
          <w:rFonts w:ascii="Arial" w:hAnsi="Arial" w:cs="Arial"/>
        </w:rPr>
        <w:t>Saul: Spared the king and livestock of the Amalekites against divine command.</w:t>
      </w:r>
    </w:p>
    <w:p w14:paraId="4457DC29" w14:textId="77777777" w:rsidR="00325FEF" w:rsidRPr="00325FEF" w:rsidRDefault="00325FEF" w:rsidP="00325FEF">
      <w:pPr>
        <w:numPr>
          <w:ilvl w:val="0"/>
          <w:numId w:val="50"/>
        </w:numPr>
        <w:rPr>
          <w:rFonts w:ascii="Arial" w:hAnsi="Arial" w:cs="Arial"/>
        </w:rPr>
      </w:pPr>
      <w:r w:rsidRPr="00325FEF">
        <w:rPr>
          <w:rFonts w:ascii="Arial" w:hAnsi="Arial" w:cs="Arial"/>
        </w:rPr>
        <w:t>David: Attempted to hide the murder of Uriah, only to be exposed by the prophet Nathan.</w:t>
      </w:r>
    </w:p>
    <w:p w14:paraId="79A5FC6A" w14:textId="77777777" w:rsidR="00325FEF" w:rsidRPr="00325FEF" w:rsidRDefault="00325FEF" w:rsidP="00325FEF">
      <w:pPr>
        <w:numPr>
          <w:ilvl w:val="0"/>
          <w:numId w:val="50"/>
        </w:numPr>
        <w:rPr>
          <w:rFonts w:ascii="Arial" w:hAnsi="Arial" w:cs="Arial"/>
        </w:rPr>
      </w:pPr>
      <w:r w:rsidRPr="00325FEF">
        <w:rPr>
          <w:rFonts w:ascii="Arial" w:hAnsi="Arial" w:cs="Arial"/>
        </w:rPr>
        <w:t>Gehazi: Secretly took gifts from Naaman the Syrian after Elisha had refused them.</w:t>
      </w:r>
    </w:p>
    <w:p w14:paraId="6FD16172" w14:textId="77777777" w:rsidR="00325FEF" w:rsidRPr="00325FEF" w:rsidRDefault="00325FEF" w:rsidP="00325FEF">
      <w:pPr>
        <w:numPr>
          <w:ilvl w:val="0"/>
          <w:numId w:val="50"/>
        </w:numPr>
        <w:rPr>
          <w:rFonts w:ascii="Arial" w:hAnsi="Arial" w:cs="Arial"/>
        </w:rPr>
      </w:pPr>
      <w:r w:rsidRPr="00325FEF">
        <w:rPr>
          <w:rFonts w:ascii="Arial" w:hAnsi="Arial" w:cs="Arial"/>
        </w:rPr>
        <w:t>Ananias and Sapphira: Conspired to withhold a portion of a property sale while claiming to give the full amount to the church.</w:t>
      </w:r>
    </w:p>
    <w:p w14:paraId="4E9444D4" w14:textId="77777777" w:rsidR="00325FEF" w:rsidRPr="00325FEF" w:rsidRDefault="00325FEF" w:rsidP="00325FEF">
      <w:pPr>
        <w:rPr>
          <w:rFonts w:ascii="Arial" w:hAnsi="Arial" w:cs="Arial"/>
        </w:rPr>
      </w:pPr>
      <w:r w:rsidRPr="00325FEF">
        <w:rPr>
          <w:rFonts w:ascii="Arial" w:hAnsi="Arial" w:cs="Arial"/>
        </w:rPr>
        <w:pict w14:anchorId="1F780EF3">
          <v:rect id="_x0000_i1154" style="width:0;height:1.5pt" o:hralign="center" o:hrstd="t" o:hr="t" fillcolor="#a0a0a0" stroked="f"/>
        </w:pict>
      </w:r>
    </w:p>
    <w:p w14:paraId="292160F1" w14:textId="77777777" w:rsidR="00325FEF" w:rsidRPr="00325FEF" w:rsidRDefault="00325FEF" w:rsidP="00325FEF">
      <w:pPr>
        <w:rPr>
          <w:rFonts w:ascii="Arial" w:hAnsi="Arial" w:cs="Arial"/>
        </w:rPr>
      </w:pPr>
      <w:r w:rsidRPr="00325FEF">
        <w:rPr>
          <w:rFonts w:ascii="Arial" w:hAnsi="Arial" w:cs="Arial"/>
        </w:rPr>
        <w:lastRenderedPageBreak/>
        <w:t>The Modern Application: Legacy and Intergenerational Stewardship</w:t>
      </w:r>
    </w:p>
    <w:p w14:paraId="0090D4EC" w14:textId="77777777" w:rsidR="00325FEF" w:rsidRPr="00325FEF" w:rsidRDefault="00325FEF" w:rsidP="00325FEF">
      <w:pPr>
        <w:rPr>
          <w:rFonts w:ascii="Arial" w:hAnsi="Arial" w:cs="Arial"/>
        </w:rPr>
      </w:pPr>
      <w:r w:rsidRPr="00325FEF">
        <w:rPr>
          <w:rFonts w:ascii="Arial" w:hAnsi="Arial" w:cs="Arial"/>
        </w:rPr>
        <w:t>The "Assignment of Preparation" suggests that modern faith communities have a responsibility to act as conduits for future prosperity.</w:t>
      </w:r>
    </w:p>
    <w:tbl>
      <w:tblPr>
        <w:tblW w:w="0" w:type="auto"/>
        <w:tblCellMar>
          <w:top w:w="15" w:type="dxa"/>
          <w:left w:w="15" w:type="dxa"/>
          <w:bottom w:w="15" w:type="dxa"/>
          <w:right w:w="15" w:type="dxa"/>
        </w:tblCellMar>
        <w:tblLook w:val="04A0" w:firstRow="1" w:lastRow="0" w:firstColumn="1" w:lastColumn="0" w:noHBand="0" w:noVBand="1"/>
      </w:tblPr>
      <w:tblGrid>
        <w:gridCol w:w="2072"/>
        <w:gridCol w:w="7288"/>
      </w:tblGrid>
      <w:tr w:rsidR="00325FEF" w:rsidRPr="00325FEF" w14:paraId="4BDD4553" w14:textId="77777777">
        <w:tc>
          <w:tcPr>
            <w:tcW w:w="0" w:type="auto"/>
            <w:tcBorders>
              <w:bottom w:val="single" w:sz="4" w:space="0" w:color="919191"/>
            </w:tcBorders>
            <w:hideMark/>
          </w:tcPr>
          <w:p w14:paraId="4F450D44" w14:textId="77777777" w:rsidR="00325FEF" w:rsidRPr="00325FEF" w:rsidRDefault="00325FEF" w:rsidP="00325FEF">
            <w:pPr>
              <w:rPr>
                <w:rFonts w:ascii="Arial" w:hAnsi="Arial" w:cs="Arial"/>
              </w:rPr>
            </w:pPr>
            <w:r w:rsidRPr="00325FEF">
              <w:rPr>
                <w:rFonts w:ascii="Arial" w:hAnsi="Arial" w:cs="Arial"/>
              </w:rPr>
              <w:t>Resource Type</w:t>
            </w:r>
          </w:p>
        </w:tc>
        <w:tc>
          <w:tcPr>
            <w:tcW w:w="0" w:type="auto"/>
            <w:tcBorders>
              <w:bottom w:val="single" w:sz="4" w:space="0" w:color="919191"/>
            </w:tcBorders>
            <w:hideMark/>
          </w:tcPr>
          <w:p w14:paraId="271AD800" w14:textId="77777777" w:rsidR="00325FEF" w:rsidRPr="00325FEF" w:rsidRDefault="00325FEF" w:rsidP="00325FEF">
            <w:pPr>
              <w:rPr>
                <w:rFonts w:ascii="Arial" w:hAnsi="Arial" w:cs="Arial"/>
              </w:rPr>
            </w:pPr>
            <w:r w:rsidRPr="00325FEF">
              <w:rPr>
                <w:rFonts w:ascii="Arial" w:hAnsi="Arial" w:cs="Arial"/>
              </w:rPr>
              <w:t>Modern Equivalent / Application</w:t>
            </w:r>
          </w:p>
        </w:tc>
      </w:tr>
      <w:tr w:rsidR="00325FEF" w:rsidRPr="00325FEF" w14:paraId="1ADC7AF1" w14:textId="77777777">
        <w:tc>
          <w:tcPr>
            <w:tcW w:w="0" w:type="auto"/>
            <w:tcBorders>
              <w:bottom w:val="single" w:sz="4" w:space="0" w:color="DDE1EB"/>
            </w:tcBorders>
            <w:hideMark/>
          </w:tcPr>
          <w:p w14:paraId="02B96C61" w14:textId="77777777" w:rsidR="00325FEF" w:rsidRPr="00325FEF" w:rsidRDefault="00325FEF" w:rsidP="00325FEF">
            <w:pPr>
              <w:rPr>
                <w:rFonts w:ascii="Arial" w:hAnsi="Arial" w:cs="Arial"/>
              </w:rPr>
            </w:pPr>
            <w:r w:rsidRPr="00325FEF">
              <w:rPr>
                <w:rFonts w:ascii="Arial" w:hAnsi="Arial" w:cs="Arial"/>
              </w:rPr>
              <w:t>Financial</w:t>
            </w:r>
          </w:p>
        </w:tc>
        <w:tc>
          <w:tcPr>
            <w:tcW w:w="0" w:type="auto"/>
            <w:tcBorders>
              <w:bottom w:val="single" w:sz="4" w:space="0" w:color="DDE1EB"/>
            </w:tcBorders>
            <w:hideMark/>
          </w:tcPr>
          <w:p w14:paraId="1E7F75F2" w14:textId="77777777" w:rsidR="00325FEF" w:rsidRPr="00325FEF" w:rsidRDefault="00325FEF" w:rsidP="00325FEF">
            <w:pPr>
              <w:rPr>
                <w:rFonts w:ascii="Arial" w:hAnsi="Arial" w:cs="Arial"/>
              </w:rPr>
            </w:pPr>
            <w:r w:rsidRPr="00325FEF">
              <w:rPr>
                <w:rFonts w:ascii="Arial" w:hAnsi="Arial" w:cs="Arial"/>
              </w:rPr>
              <w:t>Stocks, bonds, investments, insurance policies.</w:t>
            </w:r>
          </w:p>
        </w:tc>
      </w:tr>
      <w:tr w:rsidR="00325FEF" w:rsidRPr="00325FEF" w14:paraId="338958E2" w14:textId="77777777">
        <w:tc>
          <w:tcPr>
            <w:tcW w:w="0" w:type="auto"/>
            <w:tcBorders>
              <w:bottom w:val="single" w:sz="4" w:space="0" w:color="DDE1EB"/>
            </w:tcBorders>
            <w:hideMark/>
          </w:tcPr>
          <w:p w14:paraId="1765389C" w14:textId="77777777" w:rsidR="00325FEF" w:rsidRPr="00325FEF" w:rsidRDefault="00325FEF" w:rsidP="00325FEF">
            <w:pPr>
              <w:rPr>
                <w:rFonts w:ascii="Arial" w:hAnsi="Arial" w:cs="Arial"/>
              </w:rPr>
            </w:pPr>
            <w:r w:rsidRPr="00325FEF">
              <w:rPr>
                <w:rFonts w:ascii="Arial" w:hAnsi="Arial" w:cs="Arial"/>
              </w:rPr>
              <w:t>Physical/Tools</w:t>
            </w:r>
          </w:p>
        </w:tc>
        <w:tc>
          <w:tcPr>
            <w:tcW w:w="0" w:type="auto"/>
            <w:tcBorders>
              <w:bottom w:val="single" w:sz="4" w:space="0" w:color="DDE1EB"/>
            </w:tcBorders>
            <w:hideMark/>
          </w:tcPr>
          <w:p w14:paraId="21396FF9" w14:textId="77777777" w:rsidR="00325FEF" w:rsidRPr="00325FEF" w:rsidRDefault="00325FEF" w:rsidP="00325FEF">
            <w:pPr>
              <w:rPr>
                <w:rFonts w:ascii="Arial" w:hAnsi="Arial" w:cs="Arial"/>
              </w:rPr>
            </w:pPr>
            <w:r w:rsidRPr="00325FEF">
              <w:rPr>
                <w:rFonts w:ascii="Arial" w:hAnsi="Arial" w:cs="Arial"/>
              </w:rPr>
              <w:t>Land, buildings, and specialized equipment (e.g., the donation of a piano for future music lessons).</w:t>
            </w:r>
          </w:p>
        </w:tc>
      </w:tr>
      <w:tr w:rsidR="00325FEF" w:rsidRPr="00325FEF" w14:paraId="5483CB8A" w14:textId="77777777">
        <w:tc>
          <w:tcPr>
            <w:tcW w:w="0" w:type="auto"/>
            <w:tcBorders>
              <w:bottom w:val="single" w:sz="4" w:space="0" w:color="DDE1EB"/>
            </w:tcBorders>
            <w:hideMark/>
          </w:tcPr>
          <w:p w14:paraId="37239D22" w14:textId="77777777" w:rsidR="00325FEF" w:rsidRPr="00325FEF" w:rsidRDefault="00325FEF" w:rsidP="00325FEF">
            <w:pPr>
              <w:rPr>
                <w:rFonts w:ascii="Arial" w:hAnsi="Arial" w:cs="Arial"/>
              </w:rPr>
            </w:pPr>
            <w:r w:rsidRPr="00325FEF">
              <w:rPr>
                <w:rFonts w:ascii="Arial" w:hAnsi="Arial" w:cs="Arial"/>
              </w:rPr>
              <w:t>Intellectual/Cultural</w:t>
            </w:r>
          </w:p>
        </w:tc>
        <w:tc>
          <w:tcPr>
            <w:tcW w:w="0" w:type="auto"/>
            <w:tcBorders>
              <w:bottom w:val="single" w:sz="4" w:space="0" w:color="DDE1EB"/>
            </w:tcBorders>
            <w:hideMark/>
          </w:tcPr>
          <w:p w14:paraId="6C5002AE" w14:textId="77777777" w:rsidR="00325FEF" w:rsidRPr="00325FEF" w:rsidRDefault="00325FEF" w:rsidP="00325FEF">
            <w:pPr>
              <w:rPr>
                <w:rFonts w:ascii="Arial" w:hAnsi="Arial" w:cs="Arial"/>
              </w:rPr>
            </w:pPr>
            <w:r w:rsidRPr="00325FEF">
              <w:rPr>
                <w:rFonts w:ascii="Arial" w:hAnsi="Arial" w:cs="Arial"/>
              </w:rPr>
              <w:t>Music, records, family heirlooms, and photographs.</w:t>
            </w:r>
          </w:p>
        </w:tc>
      </w:tr>
      <w:tr w:rsidR="00325FEF" w:rsidRPr="00325FEF" w14:paraId="45B20D62" w14:textId="77777777">
        <w:tc>
          <w:tcPr>
            <w:tcW w:w="0" w:type="auto"/>
            <w:tcBorders>
              <w:bottom w:val="single" w:sz="4" w:space="0" w:color="DDE1EB"/>
            </w:tcBorders>
            <w:hideMark/>
          </w:tcPr>
          <w:p w14:paraId="5F245090" w14:textId="77777777" w:rsidR="00325FEF" w:rsidRPr="00325FEF" w:rsidRDefault="00325FEF" w:rsidP="00325FEF">
            <w:pPr>
              <w:rPr>
                <w:rFonts w:ascii="Arial" w:hAnsi="Arial" w:cs="Arial"/>
              </w:rPr>
            </w:pPr>
            <w:r w:rsidRPr="00325FEF">
              <w:rPr>
                <w:rFonts w:ascii="Arial" w:hAnsi="Arial" w:cs="Arial"/>
              </w:rPr>
              <w:t>Spiritual</w:t>
            </w:r>
          </w:p>
        </w:tc>
        <w:tc>
          <w:tcPr>
            <w:tcW w:w="0" w:type="auto"/>
            <w:tcBorders>
              <w:bottom w:val="single" w:sz="4" w:space="0" w:color="DDE1EB"/>
            </w:tcBorders>
            <w:hideMark/>
          </w:tcPr>
          <w:p w14:paraId="0F337F94" w14:textId="77777777" w:rsidR="00325FEF" w:rsidRPr="00325FEF" w:rsidRDefault="00325FEF" w:rsidP="00325FEF">
            <w:pPr>
              <w:rPr>
                <w:rFonts w:ascii="Arial" w:hAnsi="Arial" w:cs="Arial"/>
              </w:rPr>
            </w:pPr>
            <w:r w:rsidRPr="00325FEF">
              <w:rPr>
                <w:rFonts w:ascii="Arial" w:hAnsi="Arial" w:cs="Arial"/>
              </w:rPr>
              <w:t>Training and mentorship to ensure natural abilities are developed in the next generation.</w:t>
            </w:r>
          </w:p>
        </w:tc>
      </w:tr>
    </w:tbl>
    <w:p w14:paraId="5AB8406B" w14:textId="77777777" w:rsidR="00325FEF" w:rsidRPr="00325FEF" w:rsidRDefault="00325FEF" w:rsidP="00325FEF">
      <w:pPr>
        <w:rPr>
          <w:rFonts w:ascii="Arial" w:hAnsi="Arial" w:cs="Arial"/>
        </w:rPr>
      </w:pPr>
      <w:r w:rsidRPr="00325FEF">
        <w:rPr>
          <w:rFonts w:ascii="Arial" w:hAnsi="Arial" w:cs="Arial"/>
        </w:rPr>
        <w:t>Conclusion</w:t>
      </w:r>
    </w:p>
    <w:p w14:paraId="698C1E36" w14:textId="77777777" w:rsidR="00325FEF" w:rsidRPr="00325FEF" w:rsidRDefault="00325FEF" w:rsidP="00325FEF">
      <w:pPr>
        <w:rPr>
          <w:rFonts w:ascii="Arial" w:hAnsi="Arial" w:cs="Arial"/>
        </w:rPr>
      </w:pPr>
      <w:r w:rsidRPr="00325FEF">
        <w:rPr>
          <w:rFonts w:ascii="Arial" w:hAnsi="Arial" w:cs="Arial"/>
        </w:rPr>
        <w:t>The narrative concludes with the restoration of Israel after the sin was dealt with. Following Achan's exposure and the removal of the accursed things, the Israelites returned to Ai and were successful. This underscores the document's central argument: successful preparation for the future requires absolute integrity in the present and a rejection of the greed that robs future generations of their inheritance.</w:t>
      </w:r>
    </w:p>
    <w:p w14:paraId="575631A5" w14:textId="712C2497" w:rsidR="00627378" w:rsidRPr="00325FEF" w:rsidRDefault="00627378" w:rsidP="00325FEF"/>
    <w:sectPr w:rsidR="00627378" w:rsidRPr="00325F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3A33" w14:textId="77777777" w:rsidR="00B06EF6" w:rsidRDefault="00B06EF6" w:rsidP="00B7075D">
      <w:pPr>
        <w:spacing w:after="0" w:line="240" w:lineRule="auto"/>
      </w:pPr>
      <w:r>
        <w:separator/>
      </w:r>
    </w:p>
  </w:endnote>
  <w:endnote w:type="continuationSeparator" w:id="0">
    <w:p w14:paraId="362AB222" w14:textId="77777777" w:rsidR="00B06EF6" w:rsidRDefault="00B06EF6" w:rsidP="00B7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8F51" w14:textId="77777777" w:rsidR="00B06EF6" w:rsidRDefault="00B06EF6" w:rsidP="00B7075D">
      <w:pPr>
        <w:spacing w:after="0" w:line="240" w:lineRule="auto"/>
      </w:pPr>
      <w:r>
        <w:separator/>
      </w:r>
    </w:p>
  </w:footnote>
  <w:footnote w:type="continuationSeparator" w:id="0">
    <w:p w14:paraId="4FEA6724" w14:textId="77777777" w:rsidR="00B06EF6" w:rsidRDefault="00B06EF6" w:rsidP="00B70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983"/>
    <w:multiLevelType w:val="multilevel"/>
    <w:tmpl w:val="95C2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EC5"/>
    <w:multiLevelType w:val="multilevel"/>
    <w:tmpl w:val="969E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0D7C"/>
    <w:multiLevelType w:val="multilevel"/>
    <w:tmpl w:val="21D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54AC9"/>
    <w:multiLevelType w:val="multilevel"/>
    <w:tmpl w:val="A570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471C8"/>
    <w:multiLevelType w:val="multilevel"/>
    <w:tmpl w:val="CA42F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C7AC8"/>
    <w:multiLevelType w:val="multilevel"/>
    <w:tmpl w:val="5D8E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F2F77"/>
    <w:multiLevelType w:val="multilevel"/>
    <w:tmpl w:val="2A9C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A7DBF"/>
    <w:multiLevelType w:val="multilevel"/>
    <w:tmpl w:val="CA54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53CC3"/>
    <w:multiLevelType w:val="multilevel"/>
    <w:tmpl w:val="8EA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1071F"/>
    <w:multiLevelType w:val="multilevel"/>
    <w:tmpl w:val="DB30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92EAD"/>
    <w:multiLevelType w:val="multilevel"/>
    <w:tmpl w:val="D672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94D34"/>
    <w:multiLevelType w:val="multilevel"/>
    <w:tmpl w:val="2AEE4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0A3C29"/>
    <w:multiLevelType w:val="multilevel"/>
    <w:tmpl w:val="453C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45E14"/>
    <w:multiLevelType w:val="multilevel"/>
    <w:tmpl w:val="FF9E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820DB"/>
    <w:multiLevelType w:val="multilevel"/>
    <w:tmpl w:val="316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23498"/>
    <w:multiLevelType w:val="multilevel"/>
    <w:tmpl w:val="E6DC0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30ED6"/>
    <w:multiLevelType w:val="multilevel"/>
    <w:tmpl w:val="A57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AE5078"/>
    <w:multiLevelType w:val="multilevel"/>
    <w:tmpl w:val="9960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16532E"/>
    <w:multiLevelType w:val="multilevel"/>
    <w:tmpl w:val="A54C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48175F"/>
    <w:multiLevelType w:val="multilevel"/>
    <w:tmpl w:val="BA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44D19"/>
    <w:multiLevelType w:val="multilevel"/>
    <w:tmpl w:val="211C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3C026F"/>
    <w:multiLevelType w:val="multilevel"/>
    <w:tmpl w:val="FCDC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26848"/>
    <w:multiLevelType w:val="multilevel"/>
    <w:tmpl w:val="AE64E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EA47E0"/>
    <w:multiLevelType w:val="multilevel"/>
    <w:tmpl w:val="52A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53393"/>
    <w:multiLevelType w:val="multilevel"/>
    <w:tmpl w:val="8266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663511"/>
    <w:multiLevelType w:val="multilevel"/>
    <w:tmpl w:val="36C8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077EF"/>
    <w:multiLevelType w:val="multilevel"/>
    <w:tmpl w:val="A3F8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A22ED"/>
    <w:multiLevelType w:val="multilevel"/>
    <w:tmpl w:val="193A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F1FCF"/>
    <w:multiLevelType w:val="multilevel"/>
    <w:tmpl w:val="172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820EB"/>
    <w:multiLevelType w:val="multilevel"/>
    <w:tmpl w:val="25C0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1003DA"/>
    <w:multiLevelType w:val="multilevel"/>
    <w:tmpl w:val="DB08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A6C1A"/>
    <w:multiLevelType w:val="multilevel"/>
    <w:tmpl w:val="C01A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507608"/>
    <w:multiLevelType w:val="multilevel"/>
    <w:tmpl w:val="A9B0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F4006"/>
    <w:multiLevelType w:val="multilevel"/>
    <w:tmpl w:val="C436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E33FAB"/>
    <w:multiLevelType w:val="multilevel"/>
    <w:tmpl w:val="9F16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FE64B4"/>
    <w:multiLevelType w:val="multilevel"/>
    <w:tmpl w:val="1F542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0315B3"/>
    <w:multiLevelType w:val="multilevel"/>
    <w:tmpl w:val="46AA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7804F7"/>
    <w:multiLevelType w:val="multilevel"/>
    <w:tmpl w:val="373E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8F63CC"/>
    <w:multiLevelType w:val="multilevel"/>
    <w:tmpl w:val="9978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F3E3D"/>
    <w:multiLevelType w:val="multilevel"/>
    <w:tmpl w:val="D998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710C6C"/>
    <w:multiLevelType w:val="multilevel"/>
    <w:tmpl w:val="8002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553650"/>
    <w:multiLevelType w:val="multilevel"/>
    <w:tmpl w:val="CA0A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3C737C"/>
    <w:multiLevelType w:val="multilevel"/>
    <w:tmpl w:val="594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E70A3"/>
    <w:multiLevelType w:val="multilevel"/>
    <w:tmpl w:val="D7E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A7A04"/>
    <w:multiLevelType w:val="multilevel"/>
    <w:tmpl w:val="A21A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8C2FEA"/>
    <w:multiLevelType w:val="multilevel"/>
    <w:tmpl w:val="A880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085AB2"/>
    <w:multiLevelType w:val="multilevel"/>
    <w:tmpl w:val="366C1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874E66"/>
    <w:multiLevelType w:val="multilevel"/>
    <w:tmpl w:val="A6E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B61EC"/>
    <w:multiLevelType w:val="multilevel"/>
    <w:tmpl w:val="AA50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FC2A19"/>
    <w:multiLevelType w:val="multilevel"/>
    <w:tmpl w:val="93A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631124">
    <w:abstractNumId w:val="6"/>
  </w:num>
  <w:num w:numId="2" w16cid:durableId="1372266042">
    <w:abstractNumId w:val="49"/>
  </w:num>
  <w:num w:numId="3" w16cid:durableId="1134563373">
    <w:abstractNumId w:val="19"/>
  </w:num>
  <w:num w:numId="4" w16cid:durableId="467478813">
    <w:abstractNumId w:val="26"/>
  </w:num>
  <w:num w:numId="5" w16cid:durableId="108864902">
    <w:abstractNumId w:val="46"/>
  </w:num>
  <w:num w:numId="6" w16cid:durableId="1293827331">
    <w:abstractNumId w:val="24"/>
  </w:num>
  <w:num w:numId="7" w16cid:durableId="1417900908">
    <w:abstractNumId w:val="32"/>
  </w:num>
  <w:num w:numId="8" w16cid:durableId="367067417">
    <w:abstractNumId w:val="39"/>
  </w:num>
  <w:num w:numId="9" w16cid:durableId="2038043083">
    <w:abstractNumId w:val="21"/>
  </w:num>
  <w:num w:numId="10" w16cid:durableId="1220629761">
    <w:abstractNumId w:val="20"/>
  </w:num>
  <w:num w:numId="11" w16cid:durableId="1052341489">
    <w:abstractNumId w:val="16"/>
  </w:num>
  <w:num w:numId="12" w16cid:durableId="477263382">
    <w:abstractNumId w:val="5"/>
  </w:num>
  <w:num w:numId="13" w16cid:durableId="1502426484">
    <w:abstractNumId w:val="1"/>
  </w:num>
  <w:num w:numId="14" w16cid:durableId="1423262488">
    <w:abstractNumId w:val="41"/>
  </w:num>
  <w:num w:numId="15" w16cid:durableId="1663459">
    <w:abstractNumId w:val="13"/>
  </w:num>
  <w:num w:numId="16" w16cid:durableId="2065835712">
    <w:abstractNumId w:val="45"/>
  </w:num>
  <w:num w:numId="17" w16cid:durableId="253710353">
    <w:abstractNumId w:val="25"/>
  </w:num>
  <w:num w:numId="18" w16cid:durableId="1965230957">
    <w:abstractNumId w:val="37"/>
  </w:num>
  <w:num w:numId="19" w16cid:durableId="1260873160">
    <w:abstractNumId w:val="2"/>
  </w:num>
  <w:num w:numId="20" w16cid:durableId="1672026469">
    <w:abstractNumId w:val="48"/>
  </w:num>
  <w:num w:numId="21" w16cid:durableId="814109495">
    <w:abstractNumId w:val="30"/>
  </w:num>
  <w:num w:numId="22" w16cid:durableId="1004478163">
    <w:abstractNumId w:val="9"/>
  </w:num>
  <w:num w:numId="23" w16cid:durableId="2134592343">
    <w:abstractNumId w:val="17"/>
  </w:num>
  <w:num w:numId="24" w16cid:durableId="404693702">
    <w:abstractNumId w:val="0"/>
  </w:num>
  <w:num w:numId="25" w16cid:durableId="907500835">
    <w:abstractNumId w:val="27"/>
  </w:num>
  <w:num w:numId="26" w16cid:durableId="1346444529">
    <w:abstractNumId w:val="33"/>
  </w:num>
  <w:num w:numId="27" w16cid:durableId="2144349188">
    <w:abstractNumId w:val="44"/>
  </w:num>
  <w:num w:numId="28" w16cid:durableId="1944728447">
    <w:abstractNumId w:val="36"/>
  </w:num>
  <w:num w:numId="29" w16cid:durableId="1765029181">
    <w:abstractNumId w:val="31"/>
  </w:num>
  <w:num w:numId="30" w16cid:durableId="1838036679">
    <w:abstractNumId w:val="8"/>
  </w:num>
  <w:num w:numId="31" w16cid:durableId="833103215">
    <w:abstractNumId w:val="22"/>
  </w:num>
  <w:num w:numId="32" w16cid:durableId="719285329">
    <w:abstractNumId w:val="15"/>
  </w:num>
  <w:num w:numId="33" w16cid:durableId="1760179754">
    <w:abstractNumId w:val="4"/>
  </w:num>
  <w:num w:numId="34" w16cid:durableId="1394935169">
    <w:abstractNumId w:val="11"/>
  </w:num>
  <w:num w:numId="35" w16cid:durableId="862787159">
    <w:abstractNumId w:val="35"/>
  </w:num>
  <w:num w:numId="36" w16cid:durableId="1996254519">
    <w:abstractNumId w:val="18"/>
  </w:num>
  <w:num w:numId="37" w16cid:durableId="1880777608">
    <w:abstractNumId w:val="42"/>
  </w:num>
  <w:num w:numId="38" w16cid:durableId="1383554475">
    <w:abstractNumId w:val="7"/>
  </w:num>
  <w:num w:numId="39" w16cid:durableId="4986953">
    <w:abstractNumId w:val="14"/>
  </w:num>
  <w:num w:numId="40" w16cid:durableId="1369335840">
    <w:abstractNumId w:val="38"/>
  </w:num>
  <w:num w:numId="41" w16cid:durableId="1447386046">
    <w:abstractNumId w:val="29"/>
  </w:num>
  <w:num w:numId="42" w16cid:durableId="1590506622">
    <w:abstractNumId w:val="28"/>
  </w:num>
  <w:num w:numId="43" w16cid:durableId="2098745798">
    <w:abstractNumId w:val="47"/>
  </w:num>
  <w:num w:numId="44" w16cid:durableId="1059549015">
    <w:abstractNumId w:val="43"/>
  </w:num>
  <w:num w:numId="45" w16cid:durableId="1148546219">
    <w:abstractNumId w:val="12"/>
  </w:num>
  <w:num w:numId="46" w16cid:durableId="940837526">
    <w:abstractNumId w:val="10"/>
  </w:num>
  <w:num w:numId="47" w16cid:durableId="1825658073">
    <w:abstractNumId w:val="23"/>
  </w:num>
  <w:num w:numId="48" w16cid:durableId="1246111897">
    <w:abstractNumId w:val="34"/>
  </w:num>
  <w:num w:numId="49" w16cid:durableId="287394102">
    <w:abstractNumId w:val="3"/>
  </w:num>
  <w:num w:numId="50" w16cid:durableId="3259405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B8"/>
    <w:rsid w:val="00151007"/>
    <w:rsid w:val="001D50BA"/>
    <w:rsid w:val="0024188D"/>
    <w:rsid w:val="00317217"/>
    <w:rsid w:val="00325FEF"/>
    <w:rsid w:val="00493A95"/>
    <w:rsid w:val="004C6E9C"/>
    <w:rsid w:val="004D43B8"/>
    <w:rsid w:val="006130E0"/>
    <w:rsid w:val="00627378"/>
    <w:rsid w:val="006436DB"/>
    <w:rsid w:val="006F6749"/>
    <w:rsid w:val="00736994"/>
    <w:rsid w:val="00860F21"/>
    <w:rsid w:val="0096043C"/>
    <w:rsid w:val="009D5C6F"/>
    <w:rsid w:val="00A30120"/>
    <w:rsid w:val="00B06EF6"/>
    <w:rsid w:val="00B7075D"/>
    <w:rsid w:val="00C10184"/>
    <w:rsid w:val="00C4264A"/>
    <w:rsid w:val="00E566BF"/>
    <w:rsid w:val="00EC1BAE"/>
    <w:rsid w:val="00F746DA"/>
    <w:rsid w:val="00FB20AE"/>
    <w:rsid w:val="00FD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4669"/>
  <w15:chartTrackingRefBased/>
  <w15:docId w15:val="{9E59B701-73FE-41FA-B556-D728CF7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B8"/>
    <w:rPr>
      <w:rFonts w:eastAsiaTheme="majorEastAsia" w:cstheme="majorBidi"/>
      <w:color w:val="272727" w:themeColor="text1" w:themeTint="D8"/>
    </w:rPr>
  </w:style>
  <w:style w:type="paragraph" w:styleId="Title">
    <w:name w:val="Title"/>
    <w:basedOn w:val="Normal"/>
    <w:next w:val="Normal"/>
    <w:link w:val="TitleChar"/>
    <w:uiPriority w:val="10"/>
    <w:qFormat/>
    <w:rsid w:val="004D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B8"/>
    <w:pPr>
      <w:spacing w:before="160"/>
      <w:jc w:val="center"/>
    </w:pPr>
    <w:rPr>
      <w:i/>
      <w:iCs/>
      <w:color w:val="404040" w:themeColor="text1" w:themeTint="BF"/>
    </w:rPr>
  </w:style>
  <w:style w:type="character" w:customStyle="1" w:styleId="QuoteChar">
    <w:name w:val="Quote Char"/>
    <w:basedOn w:val="DefaultParagraphFont"/>
    <w:link w:val="Quote"/>
    <w:uiPriority w:val="29"/>
    <w:rsid w:val="004D43B8"/>
    <w:rPr>
      <w:i/>
      <w:iCs/>
      <w:color w:val="404040" w:themeColor="text1" w:themeTint="BF"/>
    </w:rPr>
  </w:style>
  <w:style w:type="paragraph" w:styleId="ListParagraph">
    <w:name w:val="List Paragraph"/>
    <w:basedOn w:val="Normal"/>
    <w:uiPriority w:val="34"/>
    <w:qFormat/>
    <w:rsid w:val="004D43B8"/>
    <w:pPr>
      <w:ind w:left="720"/>
      <w:contextualSpacing/>
    </w:pPr>
  </w:style>
  <w:style w:type="character" w:styleId="IntenseEmphasis">
    <w:name w:val="Intense Emphasis"/>
    <w:basedOn w:val="DefaultParagraphFont"/>
    <w:uiPriority w:val="21"/>
    <w:qFormat/>
    <w:rsid w:val="004D43B8"/>
    <w:rPr>
      <w:i/>
      <w:iCs/>
      <w:color w:val="0F4761" w:themeColor="accent1" w:themeShade="BF"/>
    </w:rPr>
  </w:style>
  <w:style w:type="paragraph" w:styleId="IntenseQuote">
    <w:name w:val="Intense Quote"/>
    <w:basedOn w:val="Normal"/>
    <w:next w:val="Normal"/>
    <w:link w:val="IntenseQuoteChar"/>
    <w:uiPriority w:val="30"/>
    <w:qFormat/>
    <w:rsid w:val="004D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3B8"/>
    <w:rPr>
      <w:i/>
      <w:iCs/>
      <w:color w:val="0F4761" w:themeColor="accent1" w:themeShade="BF"/>
    </w:rPr>
  </w:style>
  <w:style w:type="character" w:styleId="IntenseReference">
    <w:name w:val="Intense Reference"/>
    <w:basedOn w:val="DefaultParagraphFont"/>
    <w:uiPriority w:val="32"/>
    <w:qFormat/>
    <w:rsid w:val="004D43B8"/>
    <w:rPr>
      <w:b/>
      <w:bCs/>
      <w:smallCaps/>
      <w:color w:val="0F4761" w:themeColor="accent1" w:themeShade="BF"/>
      <w:spacing w:val="5"/>
    </w:rPr>
  </w:style>
  <w:style w:type="paragraph" w:styleId="Header">
    <w:name w:val="header"/>
    <w:basedOn w:val="Normal"/>
    <w:link w:val="HeaderChar"/>
    <w:uiPriority w:val="99"/>
    <w:unhideWhenUsed/>
    <w:rsid w:val="00B7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5D"/>
  </w:style>
  <w:style w:type="paragraph" w:styleId="Footer">
    <w:name w:val="footer"/>
    <w:basedOn w:val="Normal"/>
    <w:link w:val="FooterChar"/>
    <w:uiPriority w:val="99"/>
    <w:unhideWhenUsed/>
    <w:rsid w:val="00B7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Harold Rayford</cp:lastModifiedBy>
  <cp:revision>2</cp:revision>
  <cp:lastPrinted>2026-04-20T16:16:00Z</cp:lastPrinted>
  <dcterms:created xsi:type="dcterms:W3CDTF">2026-07-09T09:56:00Z</dcterms:created>
  <dcterms:modified xsi:type="dcterms:W3CDTF">2026-07-09T09:56:00Z</dcterms:modified>
</cp:coreProperties>
</file>